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36B5D4" w14:textId="4FD51D72" w:rsidR="00004823" w:rsidRPr="00A45EF1" w:rsidRDefault="00EE3032" w:rsidP="00B0092A">
      <w:pPr>
        <w:tabs>
          <w:tab w:val="left" w:pos="9175"/>
        </w:tabs>
        <w:spacing w:line="360" w:lineRule="auto"/>
        <w:ind w:left="120"/>
        <w:jc w:val="both"/>
        <w:rPr>
          <w:rFonts w:ascii="Arial" w:hAnsi="Arial" w:cs="Arial"/>
          <w:sz w:val="24"/>
          <w:szCs w:val="24"/>
        </w:rPr>
      </w:pPr>
      <w:r w:rsidRPr="00A45EF1">
        <w:rPr>
          <w:rFonts w:ascii="Arial" w:hAnsi="Arial" w:cs="Arial"/>
          <w:noProof/>
          <w:sz w:val="24"/>
          <w:szCs w:val="24"/>
        </w:rPr>
        <w:drawing>
          <wp:anchor distT="0" distB="0" distL="114300" distR="114300" simplePos="0" relativeHeight="251659264" behindDoc="0" locked="0" layoutInCell="1" allowOverlap="1" wp14:anchorId="2B24F486" wp14:editId="3DD78DAF">
            <wp:simplePos x="0" y="0"/>
            <wp:positionH relativeFrom="margin">
              <wp:align>left</wp:align>
            </wp:positionH>
            <wp:positionV relativeFrom="paragraph">
              <wp:posOffset>0</wp:posOffset>
            </wp:positionV>
            <wp:extent cx="2550160" cy="680720"/>
            <wp:effectExtent l="0" t="0" r="2540" b="5080"/>
            <wp:wrapSquare wrapText="bothSides"/>
            <wp:docPr id="1" name="Image 1" descr="A black background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lack background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0160" cy="680720"/>
                    </a:xfrm>
                    <a:prstGeom prst="rect">
                      <a:avLst/>
                    </a:prstGeom>
                  </pic:spPr>
                </pic:pic>
              </a:graphicData>
            </a:graphic>
          </wp:anchor>
        </w:drawing>
      </w:r>
      <w:r w:rsidRPr="00A45EF1">
        <w:rPr>
          <w:rFonts w:ascii="Arial" w:hAnsi="Arial" w:cs="Arial"/>
          <w:noProof/>
          <w:position w:val="51"/>
          <w:sz w:val="24"/>
          <w:szCs w:val="24"/>
        </w:rPr>
        <w:drawing>
          <wp:anchor distT="0" distB="0" distL="114300" distR="114300" simplePos="0" relativeHeight="251658240" behindDoc="0" locked="0" layoutInCell="1" allowOverlap="1" wp14:anchorId="6877BA8F" wp14:editId="23140FB4">
            <wp:simplePos x="0" y="0"/>
            <wp:positionH relativeFrom="margin">
              <wp:align>right</wp:align>
            </wp:positionH>
            <wp:positionV relativeFrom="paragraph">
              <wp:posOffset>0</wp:posOffset>
            </wp:positionV>
            <wp:extent cx="902970" cy="363855"/>
            <wp:effectExtent l="0" t="0" r="0" b="0"/>
            <wp:wrapSquare wrapText="bothSides"/>
            <wp:docPr id="2" name="Image 2" descr="A blue and black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blue and black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2970" cy="363855"/>
                    </a:xfrm>
                    <a:prstGeom prst="rect">
                      <a:avLst/>
                    </a:prstGeom>
                  </pic:spPr>
                </pic:pic>
              </a:graphicData>
            </a:graphic>
          </wp:anchor>
        </w:drawing>
      </w:r>
      <w:r w:rsidR="00004823" w:rsidRPr="00A45EF1">
        <w:rPr>
          <w:rFonts w:ascii="Arial" w:hAnsi="Arial" w:cs="Arial"/>
          <w:sz w:val="24"/>
          <w:szCs w:val="24"/>
        </w:rPr>
        <w:tab/>
      </w:r>
    </w:p>
    <w:p w14:paraId="63EA50CB" w14:textId="7127CDC8" w:rsidR="00004823" w:rsidRPr="00A45EF1" w:rsidRDefault="00004823" w:rsidP="00B0092A">
      <w:pPr>
        <w:pStyle w:val="BodyText"/>
        <w:spacing w:line="360" w:lineRule="auto"/>
        <w:jc w:val="both"/>
        <w:rPr>
          <w:rFonts w:ascii="Arial" w:hAnsi="Arial" w:cs="Arial"/>
          <w:sz w:val="24"/>
          <w:szCs w:val="24"/>
        </w:rPr>
      </w:pPr>
    </w:p>
    <w:p w14:paraId="2F2A603A" w14:textId="60C2DAF5" w:rsidR="00004823" w:rsidRPr="00A45EF1" w:rsidRDefault="00004823" w:rsidP="00B0092A">
      <w:pPr>
        <w:pStyle w:val="BodyText"/>
        <w:spacing w:line="360" w:lineRule="auto"/>
        <w:jc w:val="both"/>
        <w:rPr>
          <w:rFonts w:ascii="Arial" w:hAnsi="Arial" w:cs="Arial"/>
          <w:sz w:val="24"/>
          <w:szCs w:val="24"/>
        </w:rPr>
      </w:pPr>
    </w:p>
    <w:p w14:paraId="07BA5ACE" w14:textId="05713FDC" w:rsidR="00004823" w:rsidRPr="00A45EF1" w:rsidRDefault="00004823" w:rsidP="00B0092A">
      <w:pPr>
        <w:pStyle w:val="BodyText"/>
        <w:spacing w:line="360" w:lineRule="auto"/>
        <w:jc w:val="both"/>
        <w:rPr>
          <w:rFonts w:ascii="Arial" w:hAnsi="Arial" w:cs="Arial"/>
          <w:sz w:val="24"/>
          <w:szCs w:val="24"/>
        </w:rPr>
      </w:pPr>
    </w:p>
    <w:p w14:paraId="133A3A20" w14:textId="77777777" w:rsidR="00004823" w:rsidRPr="00A45EF1" w:rsidRDefault="00004823" w:rsidP="00B0092A">
      <w:pPr>
        <w:pStyle w:val="BodyText"/>
        <w:spacing w:line="360" w:lineRule="auto"/>
        <w:jc w:val="both"/>
        <w:rPr>
          <w:rFonts w:ascii="Arial" w:hAnsi="Arial" w:cs="Arial"/>
          <w:sz w:val="24"/>
          <w:szCs w:val="24"/>
        </w:rPr>
      </w:pPr>
    </w:p>
    <w:p w14:paraId="50C5E66C" w14:textId="509D3EEA" w:rsidR="00FC5361" w:rsidRPr="00A45EF1" w:rsidRDefault="00FC5361" w:rsidP="00B0092A">
      <w:pPr>
        <w:pStyle w:val="BodyText"/>
        <w:spacing w:line="360" w:lineRule="auto"/>
        <w:jc w:val="both"/>
        <w:rPr>
          <w:rFonts w:ascii="Arial" w:hAnsi="Arial" w:cs="Arial"/>
          <w:sz w:val="24"/>
          <w:szCs w:val="24"/>
        </w:rPr>
      </w:pPr>
    </w:p>
    <w:p w14:paraId="6540F8A4" w14:textId="771B1745" w:rsidR="00FC5361" w:rsidRPr="00A45EF1" w:rsidRDefault="00FC5361" w:rsidP="00B0092A">
      <w:pPr>
        <w:pStyle w:val="BodyText"/>
        <w:spacing w:line="360" w:lineRule="auto"/>
        <w:jc w:val="both"/>
        <w:rPr>
          <w:rFonts w:ascii="Arial" w:hAnsi="Arial" w:cs="Arial"/>
          <w:sz w:val="24"/>
          <w:szCs w:val="24"/>
        </w:rPr>
      </w:pPr>
    </w:p>
    <w:p w14:paraId="06685B40" w14:textId="178318AF" w:rsidR="00FC5361" w:rsidRPr="00A45EF1" w:rsidRDefault="00FC5361" w:rsidP="00B0092A">
      <w:pPr>
        <w:pStyle w:val="BodyText"/>
        <w:spacing w:line="360" w:lineRule="auto"/>
        <w:jc w:val="both"/>
        <w:rPr>
          <w:rFonts w:ascii="Arial" w:hAnsi="Arial" w:cs="Arial"/>
          <w:sz w:val="24"/>
          <w:szCs w:val="24"/>
        </w:rPr>
      </w:pPr>
    </w:p>
    <w:p w14:paraId="654AFE8E" w14:textId="103547AE" w:rsidR="00004823" w:rsidRPr="00A45EF1" w:rsidRDefault="00004823" w:rsidP="00B0092A">
      <w:pPr>
        <w:pStyle w:val="BodyText"/>
        <w:spacing w:before="460" w:line="360" w:lineRule="auto"/>
        <w:jc w:val="both"/>
        <w:rPr>
          <w:rFonts w:ascii="Arial" w:hAnsi="Arial" w:cs="Arial"/>
          <w:sz w:val="24"/>
          <w:szCs w:val="24"/>
        </w:rPr>
      </w:pPr>
    </w:p>
    <w:p w14:paraId="09147597" w14:textId="4BCC7C03" w:rsidR="00004823" w:rsidRPr="00A45EF1" w:rsidRDefault="00004823" w:rsidP="00B0092A">
      <w:pPr>
        <w:pStyle w:val="Title"/>
        <w:spacing w:line="360" w:lineRule="auto"/>
        <w:jc w:val="center"/>
        <w:rPr>
          <w:rFonts w:ascii="Arial" w:hAnsi="Arial" w:cs="Arial"/>
          <w:sz w:val="72"/>
          <w:szCs w:val="72"/>
        </w:rPr>
      </w:pPr>
      <w:bookmarkStart w:id="0" w:name="_Hlk181717736"/>
      <w:r w:rsidRPr="00A45EF1">
        <w:rPr>
          <w:rFonts w:ascii="Arial" w:hAnsi="Arial" w:cs="Arial"/>
          <w:sz w:val="72"/>
          <w:szCs w:val="72"/>
        </w:rPr>
        <w:t xml:space="preserve">Equality, Diversity and Inclusion Annual Report </w:t>
      </w:r>
      <w:r w:rsidR="005B2C9D" w:rsidRPr="00A45EF1">
        <w:rPr>
          <w:rFonts w:ascii="Arial" w:hAnsi="Arial" w:cs="Arial"/>
          <w:sz w:val="72"/>
          <w:szCs w:val="72"/>
        </w:rPr>
        <w:t>2024</w:t>
      </w:r>
    </w:p>
    <w:bookmarkEnd w:id="0"/>
    <w:p w14:paraId="0E3F90A7" w14:textId="77777777" w:rsidR="00004823" w:rsidRPr="00A45EF1" w:rsidRDefault="00004823" w:rsidP="00B0092A">
      <w:pPr>
        <w:spacing w:line="360" w:lineRule="auto"/>
        <w:jc w:val="both"/>
        <w:rPr>
          <w:rFonts w:ascii="Arial" w:hAnsi="Arial" w:cs="Arial"/>
          <w:sz w:val="24"/>
          <w:szCs w:val="24"/>
        </w:rPr>
      </w:pPr>
    </w:p>
    <w:p w14:paraId="1EC05D6F" w14:textId="77777777" w:rsidR="00B0092A" w:rsidRPr="00A45EF1" w:rsidRDefault="00B0092A" w:rsidP="00B0092A">
      <w:pPr>
        <w:spacing w:line="360" w:lineRule="auto"/>
        <w:jc w:val="both"/>
        <w:rPr>
          <w:rFonts w:ascii="Arial" w:hAnsi="Arial" w:cs="Arial"/>
          <w:sz w:val="24"/>
          <w:szCs w:val="24"/>
        </w:rPr>
      </w:pPr>
    </w:p>
    <w:p w14:paraId="5F8A68F5" w14:textId="77777777" w:rsidR="00B0092A" w:rsidRPr="00A45EF1" w:rsidRDefault="00B0092A" w:rsidP="00B0092A">
      <w:pPr>
        <w:spacing w:line="360" w:lineRule="auto"/>
        <w:jc w:val="both"/>
        <w:rPr>
          <w:rFonts w:ascii="Arial" w:hAnsi="Arial" w:cs="Arial"/>
          <w:sz w:val="24"/>
          <w:szCs w:val="24"/>
        </w:rPr>
      </w:pPr>
    </w:p>
    <w:p w14:paraId="2488EB0B" w14:textId="77777777" w:rsidR="00B0092A" w:rsidRPr="00A45EF1" w:rsidRDefault="00B0092A" w:rsidP="00B0092A">
      <w:pPr>
        <w:spacing w:line="360" w:lineRule="auto"/>
        <w:jc w:val="both"/>
        <w:rPr>
          <w:rFonts w:ascii="Arial" w:hAnsi="Arial" w:cs="Arial"/>
          <w:sz w:val="24"/>
          <w:szCs w:val="24"/>
        </w:rPr>
      </w:pPr>
    </w:p>
    <w:p w14:paraId="2F3F3571" w14:textId="77777777" w:rsidR="00B0092A" w:rsidRPr="00A45EF1" w:rsidRDefault="00B0092A" w:rsidP="00B0092A">
      <w:pPr>
        <w:spacing w:line="360" w:lineRule="auto"/>
        <w:jc w:val="both"/>
        <w:rPr>
          <w:rFonts w:ascii="Arial" w:hAnsi="Arial" w:cs="Arial"/>
          <w:sz w:val="24"/>
          <w:szCs w:val="24"/>
        </w:rPr>
      </w:pPr>
    </w:p>
    <w:p w14:paraId="2E52A2ED" w14:textId="77777777" w:rsidR="00B0092A" w:rsidRPr="00A45EF1" w:rsidRDefault="00B0092A" w:rsidP="00B0092A">
      <w:pPr>
        <w:spacing w:line="360" w:lineRule="auto"/>
        <w:jc w:val="both"/>
        <w:rPr>
          <w:rFonts w:ascii="Arial" w:hAnsi="Arial" w:cs="Arial"/>
          <w:sz w:val="24"/>
          <w:szCs w:val="24"/>
        </w:rPr>
      </w:pPr>
    </w:p>
    <w:p w14:paraId="63461AD2" w14:textId="77777777" w:rsidR="00B0092A" w:rsidRPr="00A45EF1" w:rsidRDefault="00B0092A" w:rsidP="00B0092A">
      <w:pPr>
        <w:spacing w:line="360" w:lineRule="auto"/>
        <w:jc w:val="both"/>
        <w:rPr>
          <w:rFonts w:ascii="Arial" w:hAnsi="Arial" w:cs="Arial"/>
          <w:sz w:val="24"/>
          <w:szCs w:val="24"/>
        </w:rPr>
      </w:pPr>
    </w:p>
    <w:p w14:paraId="2B45AD1D" w14:textId="77777777" w:rsidR="00B0092A" w:rsidRPr="00A45EF1" w:rsidRDefault="00B0092A" w:rsidP="00B0092A">
      <w:pPr>
        <w:spacing w:line="360" w:lineRule="auto"/>
        <w:jc w:val="both"/>
        <w:rPr>
          <w:rFonts w:ascii="Arial" w:hAnsi="Arial" w:cs="Arial"/>
          <w:sz w:val="24"/>
          <w:szCs w:val="24"/>
        </w:rPr>
      </w:pPr>
    </w:p>
    <w:p w14:paraId="792BEAF4" w14:textId="42A9A3A7" w:rsidR="00AB5E04" w:rsidRPr="00A45EF1" w:rsidRDefault="00AB5E04">
      <w:pPr>
        <w:widowControl/>
        <w:autoSpaceDE/>
        <w:autoSpaceDN/>
        <w:spacing w:after="160" w:line="278" w:lineRule="auto"/>
        <w:rPr>
          <w:rFonts w:ascii="Arial" w:hAnsi="Arial" w:cs="Arial"/>
          <w:sz w:val="24"/>
          <w:szCs w:val="24"/>
        </w:rPr>
      </w:pPr>
      <w:r w:rsidRPr="00A45EF1">
        <w:rPr>
          <w:rFonts w:ascii="Arial" w:hAnsi="Arial" w:cs="Arial"/>
          <w:sz w:val="24"/>
          <w:szCs w:val="24"/>
        </w:rPr>
        <w:br w:type="page"/>
      </w:r>
    </w:p>
    <w:bookmarkStart w:id="1" w:name="_Toc181806554" w:displacedByCustomXml="next"/>
    <w:sdt>
      <w:sdtPr>
        <w:rPr>
          <w:rFonts w:ascii="Carlito" w:eastAsia="Carlito" w:hAnsi="Carlito" w:cs="Carlito"/>
          <w:color w:val="auto"/>
          <w:sz w:val="22"/>
          <w:szCs w:val="22"/>
        </w:rPr>
        <w:id w:val="550036452"/>
        <w:docPartObj>
          <w:docPartGallery w:val="Table of Contents"/>
          <w:docPartUnique/>
        </w:docPartObj>
      </w:sdtPr>
      <w:sdtEndPr>
        <w:rPr>
          <w:rFonts w:ascii="Arial Nova Cond" w:hAnsi="Arial Nova Cond"/>
          <w:sz w:val="26"/>
          <w:szCs w:val="26"/>
        </w:rPr>
      </w:sdtEndPr>
      <w:sdtContent>
        <w:p w14:paraId="2F82108F" w14:textId="4CE53663" w:rsidR="00B0092A" w:rsidRPr="00A45EF1" w:rsidRDefault="00B0092A" w:rsidP="00A01C40">
          <w:pPr>
            <w:pStyle w:val="Heading1"/>
          </w:pPr>
          <w:r w:rsidRPr="00A45EF1">
            <w:t>Contents</w:t>
          </w:r>
          <w:bookmarkEnd w:id="1"/>
        </w:p>
        <w:p w14:paraId="5EED6D48" w14:textId="69640305" w:rsidR="00185A6A" w:rsidRPr="00185A6A" w:rsidRDefault="00B0092A">
          <w:pPr>
            <w:pStyle w:val="TOC1"/>
            <w:tabs>
              <w:tab w:val="right" w:leader="dot" w:pos="9629"/>
            </w:tabs>
            <w:rPr>
              <w:rFonts w:ascii="Arial Nova Cond" w:eastAsiaTheme="minorEastAsia" w:hAnsi="Arial Nova Cond" w:cstheme="minorBidi"/>
              <w:b w:val="0"/>
              <w:bCs w:val="0"/>
              <w:noProof/>
              <w:kern w:val="2"/>
              <w:sz w:val="26"/>
              <w:szCs w:val="26"/>
              <w:lang w:eastAsia="en-GB"/>
              <w14:ligatures w14:val="standardContextual"/>
            </w:rPr>
          </w:pPr>
          <w:r w:rsidRPr="00185A6A">
            <w:rPr>
              <w:rFonts w:ascii="Arial Nova Cond" w:hAnsi="Arial Nova Cond" w:cs="Arial"/>
              <w:b w:val="0"/>
              <w:bCs w:val="0"/>
              <w:sz w:val="26"/>
              <w:szCs w:val="26"/>
            </w:rPr>
            <w:fldChar w:fldCharType="begin"/>
          </w:r>
          <w:r w:rsidRPr="00185A6A">
            <w:rPr>
              <w:rFonts w:ascii="Arial Nova Cond" w:hAnsi="Arial Nova Cond" w:cs="Arial"/>
              <w:b w:val="0"/>
              <w:bCs w:val="0"/>
              <w:sz w:val="26"/>
              <w:szCs w:val="26"/>
            </w:rPr>
            <w:instrText xml:space="preserve"> TOC \o "1-3" \h \z \u </w:instrText>
          </w:r>
          <w:r w:rsidRPr="00185A6A">
            <w:rPr>
              <w:rFonts w:ascii="Arial Nova Cond" w:hAnsi="Arial Nova Cond" w:cs="Arial"/>
              <w:b w:val="0"/>
              <w:bCs w:val="0"/>
              <w:sz w:val="26"/>
              <w:szCs w:val="26"/>
            </w:rPr>
            <w:fldChar w:fldCharType="separate"/>
          </w:r>
          <w:hyperlink w:anchor="_Toc181806554" w:history="1">
            <w:r w:rsidR="00185A6A" w:rsidRPr="00185A6A">
              <w:rPr>
                <w:rStyle w:val="Hyperlink"/>
                <w:rFonts w:ascii="Arial Nova Cond" w:hAnsi="Arial Nova Cond"/>
                <w:noProof/>
                <w:sz w:val="26"/>
                <w:szCs w:val="26"/>
              </w:rPr>
              <w:t>Contents</w:t>
            </w:r>
            <w:r w:rsidR="00185A6A" w:rsidRPr="00185A6A">
              <w:rPr>
                <w:rFonts w:ascii="Arial Nova Cond" w:hAnsi="Arial Nova Cond"/>
                <w:noProof/>
                <w:webHidden/>
                <w:sz w:val="26"/>
                <w:szCs w:val="26"/>
              </w:rPr>
              <w:tab/>
            </w:r>
            <w:r w:rsidR="00185A6A" w:rsidRPr="00185A6A">
              <w:rPr>
                <w:rFonts w:ascii="Arial Nova Cond" w:hAnsi="Arial Nova Cond"/>
                <w:noProof/>
                <w:webHidden/>
                <w:sz w:val="26"/>
                <w:szCs w:val="26"/>
              </w:rPr>
              <w:fldChar w:fldCharType="begin"/>
            </w:r>
            <w:r w:rsidR="00185A6A" w:rsidRPr="00185A6A">
              <w:rPr>
                <w:rFonts w:ascii="Arial Nova Cond" w:hAnsi="Arial Nova Cond"/>
                <w:noProof/>
                <w:webHidden/>
                <w:sz w:val="26"/>
                <w:szCs w:val="26"/>
              </w:rPr>
              <w:instrText xml:space="preserve"> PAGEREF _Toc181806554 \h </w:instrText>
            </w:r>
            <w:r w:rsidR="00185A6A" w:rsidRPr="00185A6A">
              <w:rPr>
                <w:rFonts w:ascii="Arial Nova Cond" w:hAnsi="Arial Nova Cond"/>
                <w:noProof/>
                <w:webHidden/>
                <w:sz w:val="26"/>
                <w:szCs w:val="26"/>
              </w:rPr>
            </w:r>
            <w:r w:rsidR="00185A6A" w:rsidRPr="00185A6A">
              <w:rPr>
                <w:rFonts w:ascii="Arial Nova Cond" w:hAnsi="Arial Nova Cond"/>
                <w:noProof/>
                <w:webHidden/>
                <w:sz w:val="26"/>
                <w:szCs w:val="26"/>
              </w:rPr>
              <w:fldChar w:fldCharType="separate"/>
            </w:r>
            <w:r w:rsidR="00185A6A" w:rsidRPr="00185A6A">
              <w:rPr>
                <w:rFonts w:ascii="Arial Nova Cond" w:hAnsi="Arial Nova Cond"/>
                <w:noProof/>
                <w:webHidden/>
                <w:sz w:val="26"/>
                <w:szCs w:val="26"/>
              </w:rPr>
              <w:t>2</w:t>
            </w:r>
            <w:r w:rsidR="00185A6A" w:rsidRPr="00185A6A">
              <w:rPr>
                <w:rFonts w:ascii="Arial Nova Cond" w:hAnsi="Arial Nova Cond"/>
                <w:noProof/>
                <w:webHidden/>
                <w:sz w:val="26"/>
                <w:szCs w:val="26"/>
              </w:rPr>
              <w:fldChar w:fldCharType="end"/>
            </w:r>
          </w:hyperlink>
        </w:p>
        <w:p w14:paraId="55863C65" w14:textId="3233F04A" w:rsidR="00185A6A" w:rsidRPr="00185A6A" w:rsidRDefault="00185A6A">
          <w:pPr>
            <w:pStyle w:val="TOC1"/>
            <w:tabs>
              <w:tab w:val="right" w:leader="dot" w:pos="9629"/>
            </w:tabs>
            <w:rPr>
              <w:rFonts w:ascii="Arial Nova Cond" w:eastAsiaTheme="minorEastAsia" w:hAnsi="Arial Nova Cond" w:cstheme="minorBidi"/>
              <w:b w:val="0"/>
              <w:bCs w:val="0"/>
              <w:noProof/>
              <w:kern w:val="2"/>
              <w:sz w:val="26"/>
              <w:szCs w:val="26"/>
              <w:lang w:eastAsia="en-GB"/>
              <w14:ligatures w14:val="standardContextual"/>
            </w:rPr>
          </w:pPr>
          <w:hyperlink w:anchor="_Toc181806555" w:history="1">
            <w:r w:rsidRPr="00185A6A">
              <w:rPr>
                <w:rStyle w:val="Hyperlink"/>
                <w:rFonts w:ascii="Arial Nova Cond" w:hAnsi="Arial Nova Cond"/>
                <w:noProof/>
                <w:sz w:val="26"/>
                <w:szCs w:val="26"/>
              </w:rPr>
              <w:t>Introduction</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_Toc181806555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3</w:t>
            </w:r>
            <w:r w:rsidRPr="00185A6A">
              <w:rPr>
                <w:rFonts w:ascii="Arial Nova Cond" w:hAnsi="Arial Nova Cond"/>
                <w:noProof/>
                <w:webHidden/>
                <w:sz w:val="26"/>
                <w:szCs w:val="26"/>
              </w:rPr>
              <w:fldChar w:fldCharType="end"/>
            </w:r>
          </w:hyperlink>
        </w:p>
        <w:p w14:paraId="19C7D559" w14:textId="73A96B93"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56" w:history="1">
            <w:r w:rsidRPr="00185A6A">
              <w:rPr>
                <w:rStyle w:val="Hyperlink"/>
                <w:rFonts w:ascii="Arial Nova Cond" w:hAnsi="Arial Nova Cond" w:cs="Arial"/>
                <w:noProof/>
                <w:sz w:val="26"/>
                <w:szCs w:val="26"/>
              </w:rPr>
              <w:t>1.1 Our</w:t>
            </w:r>
            <w:r w:rsidRPr="00185A6A">
              <w:rPr>
                <w:rStyle w:val="Hyperlink"/>
                <w:rFonts w:ascii="Arial Nova Cond" w:hAnsi="Arial Nova Cond" w:cs="Arial"/>
                <w:noProof/>
                <w:spacing w:val="-4"/>
                <w:sz w:val="26"/>
                <w:szCs w:val="26"/>
              </w:rPr>
              <w:t xml:space="preserve"> </w:t>
            </w:r>
            <w:r w:rsidRPr="00185A6A">
              <w:rPr>
                <w:rStyle w:val="Hyperlink"/>
                <w:rFonts w:ascii="Arial Nova Cond" w:hAnsi="Arial Nova Cond" w:cs="Arial"/>
                <w:noProof/>
                <w:sz w:val="26"/>
                <w:szCs w:val="26"/>
              </w:rPr>
              <w:t>Motivation</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_Toc181806556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4</w:t>
            </w:r>
            <w:r w:rsidRPr="00185A6A">
              <w:rPr>
                <w:rFonts w:ascii="Arial Nova Cond" w:hAnsi="Arial Nova Cond"/>
                <w:noProof/>
                <w:webHidden/>
                <w:sz w:val="26"/>
                <w:szCs w:val="26"/>
              </w:rPr>
              <w:fldChar w:fldCharType="end"/>
            </w:r>
          </w:hyperlink>
        </w:p>
        <w:p w14:paraId="225064F7" w14:textId="388F90AA"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57" w:history="1">
            <w:r w:rsidRPr="00185A6A">
              <w:rPr>
                <w:rStyle w:val="Hyperlink"/>
                <w:rFonts w:ascii="Arial Nova Cond" w:hAnsi="Arial Nova Cond" w:cs="Arial"/>
                <w:noProof/>
                <w:sz w:val="26"/>
                <w:szCs w:val="26"/>
              </w:rPr>
              <w:t>1.2 Our</w:t>
            </w:r>
            <w:r w:rsidRPr="00185A6A">
              <w:rPr>
                <w:rStyle w:val="Hyperlink"/>
                <w:rFonts w:ascii="Arial Nova Cond" w:hAnsi="Arial Nova Cond" w:cs="Arial"/>
                <w:noProof/>
                <w:spacing w:val="-1"/>
                <w:sz w:val="26"/>
                <w:szCs w:val="26"/>
              </w:rPr>
              <w:t xml:space="preserve"> </w:t>
            </w:r>
            <w:r w:rsidRPr="00185A6A">
              <w:rPr>
                <w:rStyle w:val="Hyperlink"/>
                <w:rFonts w:ascii="Arial Nova Cond" w:hAnsi="Arial Nova Cond" w:cs="Arial"/>
                <w:noProof/>
                <w:sz w:val="26"/>
                <w:szCs w:val="26"/>
              </w:rPr>
              <w:t>Purpose</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_Toc181806557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4</w:t>
            </w:r>
            <w:r w:rsidRPr="00185A6A">
              <w:rPr>
                <w:rFonts w:ascii="Arial Nova Cond" w:hAnsi="Arial Nova Cond"/>
                <w:noProof/>
                <w:webHidden/>
                <w:sz w:val="26"/>
                <w:szCs w:val="26"/>
              </w:rPr>
              <w:fldChar w:fldCharType="end"/>
            </w:r>
          </w:hyperlink>
        </w:p>
        <w:p w14:paraId="013E22F6" w14:textId="559A5238"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58" w:history="1">
            <w:r w:rsidRPr="00185A6A">
              <w:rPr>
                <w:rStyle w:val="Hyperlink"/>
                <w:rFonts w:ascii="Arial Nova Cond" w:hAnsi="Arial Nova Cond" w:cs="Arial"/>
                <w:noProof/>
                <w:sz w:val="26"/>
                <w:szCs w:val="26"/>
              </w:rPr>
              <w:t>1.3 Our</w:t>
            </w:r>
            <w:r w:rsidRPr="00185A6A">
              <w:rPr>
                <w:rStyle w:val="Hyperlink"/>
                <w:rFonts w:ascii="Arial Nova Cond" w:hAnsi="Arial Nova Cond" w:cs="Arial"/>
                <w:noProof/>
                <w:spacing w:val="-4"/>
                <w:sz w:val="26"/>
                <w:szCs w:val="26"/>
              </w:rPr>
              <w:t xml:space="preserve"> </w:t>
            </w:r>
            <w:r w:rsidRPr="00185A6A">
              <w:rPr>
                <w:rStyle w:val="Hyperlink"/>
                <w:rFonts w:ascii="Arial Nova Cond" w:hAnsi="Arial Nova Cond" w:cs="Arial"/>
                <w:noProof/>
                <w:sz w:val="26"/>
                <w:szCs w:val="26"/>
              </w:rPr>
              <w:t>Values</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_Toc181806558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4</w:t>
            </w:r>
            <w:r w:rsidRPr="00185A6A">
              <w:rPr>
                <w:rFonts w:ascii="Arial Nova Cond" w:hAnsi="Arial Nova Cond"/>
                <w:noProof/>
                <w:webHidden/>
                <w:sz w:val="26"/>
                <w:szCs w:val="26"/>
              </w:rPr>
              <w:fldChar w:fldCharType="end"/>
            </w:r>
          </w:hyperlink>
        </w:p>
        <w:p w14:paraId="47CFF8EE" w14:textId="080FF298" w:rsidR="00185A6A" w:rsidRPr="00185A6A" w:rsidRDefault="00185A6A">
          <w:pPr>
            <w:pStyle w:val="TOC1"/>
            <w:tabs>
              <w:tab w:val="right" w:leader="dot" w:pos="9629"/>
            </w:tabs>
            <w:rPr>
              <w:rFonts w:ascii="Arial Nova Cond" w:eastAsiaTheme="minorEastAsia" w:hAnsi="Arial Nova Cond" w:cstheme="minorBidi"/>
              <w:b w:val="0"/>
              <w:bCs w:val="0"/>
              <w:noProof/>
              <w:kern w:val="2"/>
              <w:sz w:val="26"/>
              <w:szCs w:val="26"/>
              <w:lang w:eastAsia="en-GB"/>
              <w14:ligatures w14:val="standardContextual"/>
            </w:rPr>
          </w:pPr>
          <w:hyperlink w:anchor="_Toc181806559" w:history="1">
            <w:r w:rsidRPr="00185A6A">
              <w:rPr>
                <w:rStyle w:val="Hyperlink"/>
                <w:rFonts w:ascii="Arial Nova Cond" w:hAnsi="Arial Nova Cond"/>
                <w:noProof/>
                <w:sz w:val="26"/>
                <w:szCs w:val="26"/>
              </w:rPr>
              <w:t>Executive Summary</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_Toc181806559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5</w:t>
            </w:r>
            <w:r w:rsidRPr="00185A6A">
              <w:rPr>
                <w:rFonts w:ascii="Arial Nova Cond" w:hAnsi="Arial Nova Cond"/>
                <w:noProof/>
                <w:webHidden/>
                <w:sz w:val="26"/>
                <w:szCs w:val="26"/>
              </w:rPr>
              <w:fldChar w:fldCharType="end"/>
            </w:r>
          </w:hyperlink>
        </w:p>
        <w:p w14:paraId="108D99D5" w14:textId="2B98B08A" w:rsidR="00185A6A" w:rsidRPr="00185A6A" w:rsidRDefault="00185A6A">
          <w:pPr>
            <w:pStyle w:val="TOC2"/>
            <w:tabs>
              <w:tab w:val="left" w:pos="1498"/>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60" w:history="1">
            <w:r w:rsidRPr="00185A6A">
              <w:rPr>
                <w:rStyle w:val="Hyperlink"/>
                <w:rFonts w:ascii="Arial Nova Cond" w:hAnsi="Arial Nova Cond" w:cs="Arial"/>
                <w:noProof/>
                <w:sz w:val="26"/>
                <w:szCs w:val="26"/>
              </w:rPr>
              <w:t>2.1</w:t>
            </w:r>
            <w:r w:rsidRPr="00185A6A">
              <w:rPr>
                <w:rFonts w:ascii="Arial Nova Cond" w:eastAsiaTheme="minorEastAsia" w:hAnsi="Arial Nova Cond" w:cstheme="minorBidi"/>
                <w:noProof/>
                <w:kern w:val="2"/>
                <w:sz w:val="26"/>
                <w:szCs w:val="26"/>
                <w:lang w:eastAsia="en-GB"/>
                <w14:ligatures w14:val="standardContextual"/>
              </w:rPr>
              <w:tab/>
            </w:r>
            <w:r w:rsidRPr="00185A6A">
              <w:rPr>
                <w:rStyle w:val="Hyperlink"/>
                <w:rFonts w:ascii="Arial Nova Cond" w:hAnsi="Arial Nova Cond" w:cs="Arial"/>
                <w:noProof/>
                <w:sz w:val="26"/>
                <w:szCs w:val="26"/>
              </w:rPr>
              <w:t>Key Achievements</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_Toc181806560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5</w:t>
            </w:r>
            <w:r w:rsidRPr="00185A6A">
              <w:rPr>
                <w:rFonts w:ascii="Arial Nova Cond" w:hAnsi="Arial Nova Cond"/>
                <w:noProof/>
                <w:webHidden/>
                <w:sz w:val="26"/>
                <w:szCs w:val="26"/>
              </w:rPr>
              <w:fldChar w:fldCharType="end"/>
            </w:r>
          </w:hyperlink>
        </w:p>
        <w:p w14:paraId="23533761" w14:textId="54E7C8D8" w:rsidR="00185A6A" w:rsidRPr="00185A6A" w:rsidRDefault="00185A6A" w:rsidP="00185A6A">
          <w:pPr>
            <w:pStyle w:val="TOC3"/>
            <w:rPr>
              <w:rFonts w:eastAsiaTheme="minorEastAsia" w:cstheme="minorBidi"/>
              <w:noProof/>
              <w:kern w:val="2"/>
              <w:lang w:eastAsia="en-GB"/>
              <w14:ligatures w14:val="standardContextual"/>
            </w:rPr>
          </w:pPr>
          <w:hyperlink w:anchor="_Toc181806561" w:history="1">
            <w:r w:rsidRPr="00185A6A">
              <w:rPr>
                <w:rStyle w:val="Hyperlink"/>
                <w:rFonts w:ascii="Arial Nova Cond" w:hAnsi="Arial Nova Cond" w:cs="Arial"/>
                <w:noProof/>
                <w:sz w:val="26"/>
                <w:szCs w:val="26"/>
              </w:rPr>
              <w:t>2.1.1</w:t>
            </w:r>
            <w:r w:rsidRPr="00185A6A">
              <w:rPr>
                <w:rFonts w:eastAsiaTheme="minorEastAsia" w:cstheme="minorBidi"/>
                <w:noProof/>
                <w:kern w:val="2"/>
                <w:lang w:eastAsia="en-GB"/>
                <w14:ligatures w14:val="standardContextual"/>
              </w:rPr>
              <w:tab/>
            </w:r>
            <w:r w:rsidRPr="00185A6A">
              <w:rPr>
                <w:rStyle w:val="Hyperlink"/>
                <w:rFonts w:ascii="Arial Nova Cond" w:hAnsi="Arial Nova Cond" w:cs="Arial"/>
                <w:noProof/>
                <w:sz w:val="26"/>
                <w:szCs w:val="26"/>
              </w:rPr>
              <w:t>Advances in Leadership and Culture Workstream</w:t>
            </w:r>
            <w:r w:rsidRPr="00185A6A">
              <w:rPr>
                <w:noProof/>
                <w:webHidden/>
              </w:rPr>
              <w:tab/>
            </w:r>
            <w:r w:rsidRPr="00185A6A">
              <w:rPr>
                <w:noProof/>
                <w:webHidden/>
              </w:rPr>
              <w:fldChar w:fldCharType="begin"/>
            </w:r>
            <w:r w:rsidRPr="00185A6A">
              <w:rPr>
                <w:noProof/>
                <w:webHidden/>
              </w:rPr>
              <w:instrText xml:space="preserve"> PAGEREF _Toc181806561 \h </w:instrText>
            </w:r>
            <w:r w:rsidRPr="00185A6A">
              <w:rPr>
                <w:noProof/>
                <w:webHidden/>
              </w:rPr>
            </w:r>
            <w:r w:rsidRPr="00185A6A">
              <w:rPr>
                <w:noProof/>
                <w:webHidden/>
              </w:rPr>
              <w:fldChar w:fldCharType="separate"/>
            </w:r>
            <w:r w:rsidRPr="00185A6A">
              <w:rPr>
                <w:noProof/>
                <w:webHidden/>
              </w:rPr>
              <w:t>5</w:t>
            </w:r>
            <w:r w:rsidRPr="00185A6A">
              <w:rPr>
                <w:noProof/>
                <w:webHidden/>
              </w:rPr>
              <w:fldChar w:fldCharType="end"/>
            </w:r>
          </w:hyperlink>
        </w:p>
        <w:p w14:paraId="4A804427" w14:textId="4EA3CF49" w:rsidR="00185A6A" w:rsidRPr="00185A6A" w:rsidRDefault="00185A6A" w:rsidP="00185A6A">
          <w:pPr>
            <w:pStyle w:val="TOC3"/>
            <w:rPr>
              <w:rFonts w:eastAsiaTheme="minorEastAsia" w:cstheme="minorBidi"/>
              <w:noProof/>
              <w:kern w:val="2"/>
              <w:lang w:eastAsia="en-GB"/>
              <w14:ligatures w14:val="standardContextual"/>
            </w:rPr>
          </w:pPr>
          <w:hyperlink w:anchor="_Toc181806562" w:history="1">
            <w:r w:rsidRPr="00185A6A">
              <w:rPr>
                <w:rStyle w:val="Hyperlink"/>
                <w:rFonts w:ascii="Arial Nova Cond" w:hAnsi="Arial Nova Cond" w:cs="Arial"/>
                <w:noProof/>
                <w:sz w:val="26"/>
                <w:szCs w:val="26"/>
              </w:rPr>
              <w:t>2.2.2</w:t>
            </w:r>
            <w:r w:rsidRPr="00185A6A">
              <w:rPr>
                <w:rFonts w:eastAsiaTheme="minorEastAsia" w:cstheme="minorBidi"/>
                <w:noProof/>
                <w:kern w:val="2"/>
                <w:lang w:eastAsia="en-GB"/>
                <w14:ligatures w14:val="standardContextual"/>
              </w:rPr>
              <w:tab/>
            </w:r>
            <w:r w:rsidRPr="00185A6A">
              <w:rPr>
                <w:rStyle w:val="Hyperlink"/>
                <w:rFonts w:ascii="Arial Nova Cond" w:hAnsi="Arial Nova Cond" w:cs="Arial"/>
                <w:noProof/>
                <w:sz w:val="26"/>
                <w:szCs w:val="26"/>
              </w:rPr>
              <w:t>Advances in Data-Driven Change Workstream</w:t>
            </w:r>
            <w:r w:rsidRPr="00185A6A">
              <w:rPr>
                <w:noProof/>
                <w:webHidden/>
              </w:rPr>
              <w:tab/>
            </w:r>
            <w:r w:rsidRPr="00185A6A">
              <w:rPr>
                <w:noProof/>
                <w:webHidden/>
              </w:rPr>
              <w:fldChar w:fldCharType="begin"/>
            </w:r>
            <w:r w:rsidRPr="00185A6A">
              <w:rPr>
                <w:noProof/>
                <w:webHidden/>
              </w:rPr>
              <w:instrText xml:space="preserve"> PAGEREF _Toc181806562 \h </w:instrText>
            </w:r>
            <w:r w:rsidRPr="00185A6A">
              <w:rPr>
                <w:noProof/>
                <w:webHidden/>
              </w:rPr>
            </w:r>
            <w:r w:rsidRPr="00185A6A">
              <w:rPr>
                <w:noProof/>
                <w:webHidden/>
              </w:rPr>
              <w:fldChar w:fldCharType="separate"/>
            </w:r>
            <w:r w:rsidRPr="00185A6A">
              <w:rPr>
                <w:noProof/>
                <w:webHidden/>
              </w:rPr>
              <w:t>6</w:t>
            </w:r>
            <w:r w:rsidRPr="00185A6A">
              <w:rPr>
                <w:noProof/>
                <w:webHidden/>
              </w:rPr>
              <w:fldChar w:fldCharType="end"/>
            </w:r>
          </w:hyperlink>
        </w:p>
        <w:p w14:paraId="35C363AF" w14:textId="4540D005" w:rsidR="00185A6A" w:rsidRPr="00185A6A" w:rsidRDefault="00185A6A" w:rsidP="00185A6A">
          <w:pPr>
            <w:pStyle w:val="TOC3"/>
            <w:rPr>
              <w:rFonts w:eastAsiaTheme="minorEastAsia" w:cstheme="minorBidi"/>
              <w:noProof/>
              <w:kern w:val="2"/>
              <w:lang w:eastAsia="en-GB"/>
              <w14:ligatures w14:val="standardContextual"/>
            </w:rPr>
          </w:pPr>
          <w:hyperlink w:anchor="_Toc181806563" w:history="1">
            <w:r w:rsidRPr="00185A6A">
              <w:rPr>
                <w:rStyle w:val="Hyperlink"/>
                <w:rFonts w:ascii="Arial Nova Cond" w:hAnsi="Arial Nova Cond" w:cs="Arial"/>
                <w:noProof/>
                <w:sz w:val="26"/>
                <w:szCs w:val="26"/>
              </w:rPr>
              <w:t>2.1.2</w:t>
            </w:r>
            <w:r w:rsidRPr="00185A6A">
              <w:rPr>
                <w:rFonts w:eastAsiaTheme="minorEastAsia" w:cstheme="minorBidi"/>
                <w:noProof/>
                <w:kern w:val="2"/>
                <w:lang w:eastAsia="en-GB"/>
                <w14:ligatures w14:val="standardContextual"/>
              </w:rPr>
              <w:tab/>
            </w:r>
            <w:r w:rsidRPr="00185A6A">
              <w:rPr>
                <w:rStyle w:val="Hyperlink"/>
                <w:rFonts w:ascii="Arial Nova Cond" w:hAnsi="Arial Nova Cond" w:cs="Arial"/>
                <w:noProof/>
                <w:sz w:val="26"/>
                <w:szCs w:val="26"/>
              </w:rPr>
              <w:t>Advances in Fair Opportunities for All Workstream</w:t>
            </w:r>
            <w:r w:rsidRPr="00185A6A">
              <w:rPr>
                <w:noProof/>
                <w:webHidden/>
              </w:rPr>
              <w:tab/>
            </w:r>
            <w:r w:rsidRPr="00185A6A">
              <w:rPr>
                <w:noProof/>
                <w:webHidden/>
              </w:rPr>
              <w:fldChar w:fldCharType="begin"/>
            </w:r>
            <w:r w:rsidRPr="00185A6A">
              <w:rPr>
                <w:noProof/>
                <w:webHidden/>
              </w:rPr>
              <w:instrText xml:space="preserve"> PAGEREF _Toc181806563 \h </w:instrText>
            </w:r>
            <w:r w:rsidRPr="00185A6A">
              <w:rPr>
                <w:noProof/>
                <w:webHidden/>
              </w:rPr>
            </w:r>
            <w:r w:rsidRPr="00185A6A">
              <w:rPr>
                <w:noProof/>
                <w:webHidden/>
              </w:rPr>
              <w:fldChar w:fldCharType="separate"/>
            </w:r>
            <w:r w:rsidRPr="00185A6A">
              <w:rPr>
                <w:noProof/>
                <w:webHidden/>
              </w:rPr>
              <w:t>6</w:t>
            </w:r>
            <w:r w:rsidRPr="00185A6A">
              <w:rPr>
                <w:noProof/>
                <w:webHidden/>
              </w:rPr>
              <w:fldChar w:fldCharType="end"/>
            </w:r>
          </w:hyperlink>
        </w:p>
        <w:p w14:paraId="23D41069" w14:textId="264925B4" w:rsidR="00185A6A" w:rsidRPr="00185A6A" w:rsidRDefault="00185A6A">
          <w:pPr>
            <w:pStyle w:val="TOC2"/>
            <w:tabs>
              <w:tab w:val="left" w:pos="1498"/>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64" w:history="1">
            <w:r w:rsidRPr="00185A6A">
              <w:rPr>
                <w:rStyle w:val="Hyperlink"/>
                <w:rFonts w:ascii="Arial Nova Cond" w:hAnsi="Arial Nova Cond" w:cs="Arial"/>
                <w:noProof/>
                <w:sz w:val="26"/>
                <w:szCs w:val="26"/>
              </w:rPr>
              <w:t>2.2</w:t>
            </w:r>
            <w:r w:rsidRPr="00185A6A">
              <w:rPr>
                <w:rFonts w:ascii="Arial Nova Cond" w:eastAsiaTheme="minorEastAsia" w:hAnsi="Arial Nova Cond" w:cstheme="minorBidi"/>
                <w:noProof/>
                <w:kern w:val="2"/>
                <w:sz w:val="26"/>
                <w:szCs w:val="26"/>
                <w:lang w:eastAsia="en-GB"/>
                <w14:ligatures w14:val="standardContextual"/>
              </w:rPr>
              <w:tab/>
            </w:r>
            <w:r w:rsidRPr="00185A6A">
              <w:rPr>
                <w:rStyle w:val="Hyperlink"/>
                <w:rFonts w:ascii="Arial Nova Cond" w:hAnsi="Arial Nova Cond" w:cs="Arial"/>
                <w:noProof/>
                <w:sz w:val="26"/>
                <w:szCs w:val="26"/>
              </w:rPr>
              <w:t>Workforce Race Equality Standard (WRES) and Workforce Disability Equality Standard (WDES) Insights</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_Toc181806564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7</w:t>
            </w:r>
            <w:r w:rsidRPr="00185A6A">
              <w:rPr>
                <w:rFonts w:ascii="Arial Nova Cond" w:hAnsi="Arial Nova Cond"/>
                <w:noProof/>
                <w:webHidden/>
                <w:sz w:val="26"/>
                <w:szCs w:val="26"/>
              </w:rPr>
              <w:fldChar w:fldCharType="end"/>
            </w:r>
          </w:hyperlink>
        </w:p>
        <w:p w14:paraId="19864BD6" w14:textId="59E5DCC2" w:rsidR="00185A6A" w:rsidRPr="00185A6A" w:rsidRDefault="00185A6A">
          <w:pPr>
            <w:pStyle w:val="TOC2"/>
            <w:tabs>
              <w:tab w:val="left" w:pos="1498"/>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65" w:history="1">
            <w:r w:rsidRPr="00185A6A">
              <w:rPr>
                <w:rStyle w:val="Hyperlink"/>
                <w:rFonts w:ascii="Arial Nova Cond" w:hAnsi="Arial Nova Cond" w:cs="Arial"/>
                <w:noProof/>
                <w:sz w:val="26"/>
                <w:szCs w:val="26"/>
              </w:rPr>
              <w:t>2.3</w:t>
            </w:r>
            <w:r w:rsidRPr="00185A6A">
              <w:rPr>
                <w:rFonts w:ascii="Arial Nova Cond" w:eastAsiaTheme="minorEastAsia" w:hAnsi="Arial Nova Cond" w:cstheme="minorBidi"/>
                <w:noProof/>
                <w:kern w:val="2"/>
                <w:sz w:val="26"/>
                <w:szCs w:val="26"/>
                <w:lang w:eastAsia="en-GB"/>
                <w14:ligatures w14:val="standardContextual"/>
              </w:rPr>
              <w:tab/>
            </w:r>
            <w:r w:rsidRPr="00185A6A">
              <w:rPr>
                <w:rStyle w:val="Hyperlink"/>
                <w:rFonts w:ascii="Arial Nova Cond" w:hAnsi="Arial Nova Cond" w:cs="Arial"/>
                <w:noProof/>
                <w:sz w:val="26"/>
                <w:szCs w:val="26"/>
              </w:rPr>
              <w:t>Gender Pay Gap 2023</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_Toc181806565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7</w:t>
            </w:r>
            <w:r w:rsidRPr="00185A6A">
              <w:rPr>
                <w:rFonts w:ascii="Arial Nova Cond" w:hAnsi="Arial Nova Cond"/>
                <w:noProof/>
                <w:webHidden/>
                <w:sz w:val="26"/>
                <w:szCs w:val="26"/>
              </w:rPr>
              <w:fldChar w:fldCharType="end"/>
            </w:r>
          </w:hyperlink>
        </w:p>
        <w:p w14:paraId="5018135A" w14:textId="39B0C53D" w:rsidR="00185A6A" w:rsidRPr="00185A6A" w:rsidRDefault="00185A6A">
          <w:pPr>
            <w:pStyle w:val="TOC2"/>
            <w:tabs>
              <w:tab w:val="left" w:pos="1498"/>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66" w:history="1">
            <w:r w:rsidRPr="00185A6A">
              <w:rPr>
                <w:rStyle w:val="Hyperlink"/>
                <w:rFonts w:ascii="Arial Nova Cond" w:hAnsi="Arial Nova Cond" w:cs="Arial"/>
                <w:noProof/>
                <w:sz w:val="26"/>
                <w:szCs w:val="26"/>
              </w:rPr>
              <w:t>2.4</w:t>
            </w:r>
            <w:r w:rsidRPr="00185A6A">
              <w:rPr>
                <w:rFonts w:ascii="Arial Nova Cond" w:eastAsiaTheme="minorEastAsia" w:hAnsi="Arial Nova Cond" w:cstheme="minorBidi"/>
                <w:noProof/>
                <w:kern w:val="2"/>
                <w:sz w:val="26"/>
                <w:szCs w:val="26"/>
                <w:lang w:eastAsia="en-GB"/>
                <w14:ligatures w14:val="standardContextual"/>
              </w:rPr>
              <w:tab/>
            </w:r>
            <w:r w:rsidRPr="00185A6A">
              <w:rPr>
                <w:rStyle w:val="Hyperlink"/>
                <w:rFonts w:ascii="Arial Nova Cond" w:hAnsi="Arial Nova Cond" w:cs="Arial"/>
                <w:noProof/>
                <w:sz w:val="26"/>
                <w:szCs w:val="26"/>
              </w:rPr>
              <w:t>Key Areas for Development</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_Toc181806566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7</w:t>
            </w:r>
            <w:r w:rsidRPr="00185A6A">
              <w:rPr>
                <w:rFonts w:ascii="Arial Nova Cond" w:hAnsi="Arial Nova Cond"/>
                <w:noProof/>
                <w:webHidden/>
                <w:sz w:val="26"/>
                <w:szCs w:val="26"/>
              </w:rPr>
              <w:fldChar w:fldCharType="end"/>
            </w:r>
          </w:hyperlink>
        </w:p>
        <w:p w14:paraId="46AB4FE4" w14:textId="71BC99A8" w:rsidR="00185A6A" w:rsidRPr="00185A6A" w:rsidRDefault="00185A6A">
          <w:pPr>
            <w:pStyle w:val="TOC2"/>
            <w:tabs>
              <w:tab w:val="left" w:pos="1498"/>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67" w:history="1">
            <w:r w:rsidRPr="00185A6A">
              <w:rPr>
                <w:rStyle w:val="Hyperlink"/>
                <w:rFonts w:ascii="Arial Nova Cond" w:hAnsi="Arial Nova Cond" w:cs="Arial"/>
                <w:noProof/>
                <w:sz w:val="26"/>
                <w:szCs w:val="26"/>
              </w:rPr>
              <w:t>2.5</w:t>
            </w:r>
            <w:r w:rsidRPr="00185A6A">
              <w:rPr>
                <w:rFonts w:ascii="Arial Nova Cond" w:eastAsiaTheme="minorEastAsia" w:hAnsi="Arial Nova Cond" w:cstheme="minorBidi"/>
                <w:noProof/>
                <w:kern w:val="2"/>
                <w:sz w:val="26"/>
                <w:szCs w:val="26"/>
                <w:lang w:eastAsia="en-GB"/>
                <w14:ligatures w14:val="standardContextual"/>
              </w:rPr>
              <w:tab/>
            </w:r>
            <w:r w:rsidRPr="00185A6A">
              <w:rPr>
                <w:rStyle w:val="Hyperlink"/>
                <w:rFonts w:ascii="Arial Nova Cond" w:hAnsi="Arial Nova Cond" w:cs="Arial"/>
                <w:noProof/>
                <w:sz w:val="26"/>
                <w:szCs w:val="26"/>
              </w:rPr>
              <w:t>Ongoing and Planned Interventions:</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_Toc181806567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8</w:t>
            </w:r>
            <w:r w:rsidRPr="00185A6A">
              <w:rPr>
                <w:rFonts w:ascii="Arial Nova Cond" w:hAnsi="Arial Nova Cond"/>
                <w:noProof/>
                <w:webHidden/>
                <w:sz w:val="26"/>
                <w:szCs w:val="26"/>
              </w:rPr>
              <w:fldChar w:fldCharType="end"/>
            </w:r>
          </w:hyperlink>
        </w:p>
        <w:p w14:paraId="3524C2C2" w14:textId="08CA9BAF" w:rsidR="00185A6A" w:rsidRPr="00185A6A" w:rsidRDefault="00185A6A">
          <w:pPr>
            <w:pStyle w:val="TOC2"/>
            <w:tabs>
              <w:tab w:val="left" w:pos="1498"/>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68" w:history="1">
            <w:r w:rsidRPr="00185A6A">
              <w:rPr>
                <w:rStyle w:val="Hyperlink"/>
                <w:rFonts w:ascii="Arial Nova Cond" w:hAnsi="Arial Nova Cond" w:cs="Arial"/>
                <w:noProof/>
                <w:sz w:val="26"/>
                <w:szCs w:val="26"/>
              </w:rPr>
              <w:t>2.6</w:t>
            </w:r>
            <w:r w:rsidRPr="00185A6A">
              <w:rPr>
                <w:rFonts w:ascii="Arial Nova Cond" w:eastAsiaTheme="minorEastAsia" w:hAnsi="Arial Nova Cond" w:cstheme="minorBidi"/>
                <w:noProof/>
                <w:kern w:val="2"/>
                <w:sz w:val="26"/>
                <w:szCs w:val="26"/>
                <w:lang w:eastAsia="en-GB"/>
                <w14:ligatures w14:val="standardContextual"/>
              </w:rPr>
              <w:tab/>
            </w:r>
            <w:r w:rsidRPr="00185A6A">
              <w:rPr>
                <w:rStyle w:val="Hyperlink"/>
                <w:rFonts w:ascii="Arial Nova Cond" w:hAnsi="Arial Nova Cond" w:cs="Arial"/>
                <w:noProof/>
                <w:sz w:val="26"/>
                <w:szCs w:val="26"/>
              </w:rPr>
              <w:t>Recommendations:</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_Toc181806568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8</w:t>
            </w:r>
            <w:r w:rsidRPr="00185A6A">
              <w:rPr>
                <w:rFonts w:ascii="Arial Nova Cond" w:hAnsi="Arial Nova Cond"/>
                <w:noProof/>
                <w:webHidden/>
                <w:sz w:val="26"/>
                <w:szCs w:val="26"/>
              </w:rPr>
              <w:fldChar w:fldCharType="end"/>
            </w:r>
          </w:hyperlink>
        </w:p>
        <w:p w14:paraId="5E5059A7" w14:textId="5BF7CF9E" w:rsidR="00185A6A" w:rsidRPr="00185A6A" w:rsidRDefault="00185A6A">
          <w:pPr>
            <w:pStyle w:val="TOC1"/>
            <w:tabs>
              <w:tab w:val="right" w:leader="dot" w:pos="9629"/>
            </w:tabs>
            <w:rPr>
              <w:rFonts w:ascii="Arial Nova Cond" w:eastAsiaTheme="minorEastAsia" w:hAnsi="Arial Nova Cond" w:cstheme="minorBidi"/>
              <w:b w:val="0"/>
              <w:bCs w:val="0"/>
              <w:noProof/>
              <w:kern w:val="2"/>
              <w:sz w:val="26"/>
              <w:szCs w:val="26"/>
              <w:lang w:eastAsia="en-GB"/>
              <w14:ligatures w14:val="standardContextual"/>
            </w:rPr>
          </w:pPr>
          <w:hyperlink w:anchor="_Toc181806569" w:history="1">
            <w:r w:rsidRPr="00185A6A">
              <w:rPr>
                <w:rStyle w:val="Hyperlink"/>
                <w:rFonts w:ascii="Arial Nova Cond" w:hAnsi="Arial Nova Cond"/>
                <w:noProof/>
                <w:sz w:val="26"/>
                <w:szCs w:val="26"/>
              </w:rPr>
              <w:t>Introduction to Moorfields Eye Hospital’s EDI Programme</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_Toc181806569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8</w:t>
            </w:r>
            <w:r w:rsidRPr="00185A6A">
              <w:rPr>
                <w:rFonts w:ascii="Arial Nova Cond" w:hAnsi="Arial Nova Cond"/>
                <w:noProof/>
                <w:webHidden/>
                <w:sz w:val="26"/>
                <w:szCs w:val="26"/>
              </w:rPr>
              <w:fldChar w:fldCharType="end"/>
            </w:r>
          </w:hyperlink>
        </w:p>
        <w:p w14:paraId="4B8C38F4" w14:textId="4C589C78"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70" w:history="1">
            <w:r w:rsidRPr="00185A6A">
              <w:rPr>
                <w:rStyle w:val="Hyperlink"/>
                <w:rFonts w:ascii="Arial Nova Cond" w:hAnsi="Arial Nova Cond" w:cs="Arial"/>
                <w:noProof/>
                <w:sz w:val="26"/>
                <w:szCs w:val="26"/>
              </w:rPr>
              <w:t>3.1 Introduction of the new EDI programme:</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_Toc181806570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8</w:t>
            </w:r>
            <w:r w:rsidRPr="00185A6A">
              <w:rPr>
                <w:rFonts w:ascii="Arial Nova Cond" w:hAnsi="Arial Nova Cond"/>
                <w:noProof/>
                <w:webHidden/>
                <w:sz w:val="26"/>
                <w:szCs w:val="26"/>
              </w:rPr>
              <w:fldChar w:fldCharType="end"/>
            </w:r>
          </w:hyperlink>
        </w:p>
        <w:p w14:paraId="5D71C7F3" w14:textId="19F922E1"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71" w:history="1">
            <w:r w:rsidRPr="00185A6A">
              <w:rPr>
                <w:rStyle w:val="Hyperlink"/>
                <w:rFonts w:ascii="Arial Nova Cond" w:hAnsi="Arial Nova Cond" w:cs="Arial"/>
                <w:noProof/>
                <w:sz w:val="26"/>
                <w:szCs w:val="26"/>
              </w:rPr>
              <w:t>3.2 Leadership and Culture</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_Toc181806571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9</w:t>
            </w:r>
            <w:r w:rsidRPr="00185A6A">
              <w:rPr>
                <w:rFonts w:ascii="Arial Nova Cond" w:hAnsi="Arial Nova Cond"/>
                <w:noProof/>
                <w:webHidden/>
                <w:sz w:val="26"/>
                <w:szCs w:val="26"/>
              </w:rPr>
              <w:fldChar w:fldCharType="end"/>
            </w:r>
          </w:hyperlink>
        </w:p>
        <w:p w14:paraId="711090E9" w14:textId="126ABB6B" w:rsidR="00185A6A" w:rsidRPr="00185A6A" w:rsidRDefault="00185A6A" w:rsidP="00185A6A">
          <w:pPr>
            <w:pStyle w:val="TOC3"/>
            <w:rPr>
              <w:rFonts w:eastAsiaTheme="minorEastAsia" w:cstheme="minorBidi"/>
              <w:noProof/>
              <w:kern w:val="2"/>
              <w:lang w:eastAsia="en-GB"/>
              <w14:ligatures w14:val="standardContextual"/>
            </w:rPr>
          </w:pPr>
          <w:hyperlink w:anchor="_Toc181806572" w:history="1">
            <w:r w:rsidRPr="00185A6A">
              <w:rPr>
                <w:rStyle w:val="Hyperlink"/>
                <w:rFonts w:ascii="Arial Nova Cond" w:hAnsi="Arial Nova Cond" w:cs="Arial"/>
                <w:noProof/>
                <w:sz w:val="26"/>
                <w:szCs w:val="26"/>
              </w:rPr>
              <w:t>3.2.1 Key Highlight</w:t>
            </w:r>
            <w:r w:rsidRPr="00185A6A">
              <w:rPr>
                <w:noProof/>
                <w:webHidden/>
              </w:rPr>
              <w:tab/>
            </w:r>
            <w:r w:rsidRPr="00185A6A">
              <w:rPr>
                <w:noProof/>
                <w:webHidden/>
              </w:rPr>
              <w:fldChar w:fldCharType="begin"/>
            </w:r>
            <w:r w:rsidRPr="00185A6A">
              <w:rPr>
                <w:noProof/>
                <w:webHidden/>
              </w:rPr>
              <w:instrText xml:space="preserve"> PAGEREF _Toc181806572 \h </w:instrText>
            </w:r>
            <w:r w:rsidRPr="00185A6A">
              <w:rPr>
                <w:noProof/>
                <w:webHidden/>
              </w:rPr>
            </w:r>
            <w:r w:rsidRPr="00185A6A">
              <w:rPr>
                <w:noProof/>
                <w:webHidden/>
              </w:rPr>
              <w:fldChar w:fldCharType="separate"/>
            </w:r>
            <w:r w:rsidRPr="00185A6A">
              <w:rPr>
                <w:noProof/>
                <w:webHidden/>
              </w:rPr>
              <w:t>9</w:t>
            </w:r>
            <w:r w:rsidRPr="00185A6A">
              <w:rPr>
                <w:noProof/>
                <w:webHidden/>
              </w:rPr>
              <w:fldChar w:fldCharType="end"/>
            </w:r>
          </w:hyperlink>
        </w:p>
        <w:p w14:paraId="23944078" w14:textId="37D51E82"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73" w:history="1">
            <w:r w:rsidRPr="00185A6A">
              <w:rPr>
                <w:rStyle w:val="Hyperlink"/>
                <w:rFonts w:ascii="Arial Nova Cond" w:hAnsi="Arial Nova Cond" w:cs="Arial"/>
                <w:noProof/>
                <w:sz w:val="26"/>
                <w:szCs w:val="26"/>
              </w:rPr>
              <w:t>3.3 Data-Driven Change</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_Toc181806573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9</w:t>
            </w:r>
            <w:r w:rsidRPr="00185A6A">
              <w:rPr>
                <w:rFonts w:ascii="Arial Nova Cond" w:hAnsi="Arial Nova Cond"/>
                <w:noProof/>
                <w:webHidden/>
                <w:sz w:val="26"/>
                <w:szCs w:val="26"/>
              </w:rPr>
              <w:fldChar w:fldCharType="end"/>
            </w:r>
          </w:hyperlink>
        </w:p>
        <w:p w14:paraId="0979FEF5" w14:textId="08970423" w:rsidR="00185A6A" w:rsidRPr="00185A6A" w:rsidRDefault="00185A6A" w:rsidP="00185A6A">
          <w:pPr>
            <w:pStyle w:val="TOC3"/>
            <w:rPr>
              <w:rFonts w:eastAsiaTheme="minorEastAsia" w:cstheme="minorBidi"/>
              <w:noProof/>
              <w:kern w:val="2"/>
              <w:lang w:eastAsia="en-GB"/>
              <w14:ligatures w14:val="standardContextual"/>
            </w:rPr>
          </w:pPr>
          <w:hyperlink w:anchor="_Toc181806574" w:history="1">
            <w:r w:rsidRPr="00185A6A">
              <w:rPr>
                <w:rStyle w:val="Hyperlink"/>
                <w:rFonts w:ascii="Arial Nova Cond" w:hAnsi="Arial Nova Cond" w:cs="Arial"/>
                <w:noProof/>
                <w:sz w:val="26"/>
                <w:szCs w:val="26"/>
              </w:rPr>
              <w:t>3.3.1 Key Highlight</w:t>
            </w:r>
            <w:r w:rsidRPr="00185A6A">
              <w:rPr>
                <w:noProof/>
                <w:webHidden/>
              </w:rPr>
              <w:tab/>
            </w:r>
            <w:r w:rsidRPr="00185A6A">
              <w:rPr>
                <w:noProof/>
                <w:webHidden/>
              </w:rPr>
              <w:fldChar w:fldCharType="begin"/>
            </w:r>
            <w:r w:rsidRPr="00185A6A">
              <w:rPr>
                <w:noProof/>
                <w:webHidden/>
              </w:rPr>
              <w:instrText xml:space="preserve"> PAGEREF _Toc181806574 \h </w:instrText>
            </w:r>
            <w:r w:rsidRPr="00185A6A">
              <w:rPr>
                <w:noProof/>
                <w:webHidden/>
              </w:rPr>
            </w:r>
            <w:r w:rsidRPr="00185A6A">
              <w:rPr>
                <w:noProof/>
                <w:webHidden/>
              </w:rPr>
              <w:fldChar w:fldCharType="separate"/>
            </w:r>
            <w:r w:rsidRPr="00185A6A">
              <w:rPr>
                <w:noProof/>
                <w:webHidden/>
              </w:rPr>
              <w:t>10</w:t>
            </w:r>
            <w:r w:rsidRPr="00185A6A">
              <w:rPr>
                <w:noProof/>
                <w:webHidden/>
              </w:rPr>
              <w:fldChar w:fldCharType="end"/>
            </w:r>
          </w:hyperlink>
        </w:p>
        <w:p w14:paraId="2836BBCC" w14:textId="40E3E036"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75" w:history="1">
            <w:r w:rsidRPr="00185A6A">
              <w:rPr>
                <w:rStyle w:val="Hyperlink"/>
                <w:rFonts w:ascii="Arial Nova Cond" w:hAnsi="Arial Nova Cond" w:cs="Arial"/>
                <w:noProof/>
                <w:sz w:val="26"/>
                <w:szCs w:val="26"/>
              </w:rPr>
              <w:t>3.4 Fair Opportunities for All</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_Toc181806575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10</w:t>
            </w:r>
            <w:r w:rsidRPr="00185A6A">
              <w:rPr>
                <w:rFonts w:ascii="Arial Nova Cond" w:hAnsi="Arial Nova Cond"/>
                <w:noProof/>
                <w:webHidden/>
                <w:sz w:val="26"/>
                <w:szCs w:val="26"/>
              </w:rPr>
              <w:fldChar w:fldCharType="end"/>
            </w:r>
          </w:hyperlink>
        </w:p>
        <w:p w14:paraId="56CF3CD3" w14:textId="2B798EFC" w:rsidR="00185A6A" w:rsidRPr="00185A6A" w:rsidRDefault="00185A6A" w:rsidP="00185A6A">
          <w:pPr>
            <w:pStyle w:val="TOC3"/>
            <w:rPr>
              <w:rFonts w:eastAsiaTheme="minorEastAsia" w:cstheme="minorBidi"/>
              <w:noProof/>
              <w:kern w:val="2"/>
              <w:lang w:eastAsia="en-GB"/>
              <w14:ligatures w14:val="standardContextual"/>
            </w:rPr>
          </w:pPr>
          <w:hyperlink w:anchor="_Toc181806576" w:history="1">
            <w:r w:rsidRPr="00185A6A">
              <w:rPr>
                <w:rStyle w:val="Hyperlink"/>
                <w:rFonts w:ascii="Arial Nova Cond" w:hAnsi="Arial Nova Cond" w:cs="Arial"/>
                <w:noProof/>
                <w:sz w:val="26"/>
                <w:szCs w:val="26"/>
              </w:rPr>
              <w:t>3.4.1 Key Highlight</w:t>
            </w:r>
            <w:r w:rsidRPr="00185A6A">
              <w:rPr>
                <w:noProof/>
                <w:webHidden/>
              </w:rPr>
              <w:tab/>
            </w:r>
            <w:r w:rsidRPr="00185A6A">
              <w:rPr>
                <w:noProof/>
                <w:webHidden/>
              </w:rPr>
              <w:fldChar w:fldCharType="begin"/>
            </w:r>
            <w:r w:rsidRPr="00185A6A">
              <w:rPr>
                <w:noProof/>
                <w:webHidden/>
              </w:rPr>
              <w:instrText xml:space="preserve"> PAGEREF _Toc181806576 \h </w:instrText>
            </w:r>
            <w:r w:rsidRPr="00185A6A">
              <w:rPr>
                <w:noProof/>
                <w:webHidden/>
              </w:rPr>
            </w:r>
            <w:r w:rsidRPr="00185A6A">
              <w:rPr>
                <w:noProof/>
                <w:webHidden/>
              </w:rPr>
              <w:fldChar w:fldCharType="separate"/>
            </w:r>
            <w:r w:rsidRPr="00185A6A">
              <w:rPr>
                <w:noProof/>
                <w:webHidden/>
              </w:rPr>
              <w:t>10</w:t>
            </w:r>
            <w:r w:rsidRPr="00185A6A">
              <w:rPr>
                <w:noProof/>
                <w:webHidden/>
              </w:rPr>
              <w:fldChar w:fldCharType="end"/>
            </w:r>
          </w:hyperlink>
        </w:p>
        <w:p w14:paraId="675D61F0" w14:textId="3B304E12"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77" w:history="1">
            <w:r w:rsidRPr="00185A6A">
              <w:rPr>
                <w:rStyle w:val="Hyperlink"/>
                <w:rFonts w:ascii="Arial Nova Cond" w:hAnsi="Arial Nova Cond" w:cs="Arial"/>
                <w:noProof/>
                <w:sz w:val="26"/>
                <w:szCs w:val="26"/>
              </w:rPr>
              <w:t>3.5 Conclusion</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_Toc181806577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10</w:t>
            </w:r>
            <w:r w:rsidRPr="00185A6A">
              <w:rPr>
                <w:rFonts w:ascii="Arial Nova Cond" w:hAnsi="Arial Nova Cond"/>
                <w:noProof/>
                <w:webHidden/>
                <w:sz w:val="26"/>
                <w:szCs w:val="26"/>
              </w:rPr>
              <w:fldChar w:fldCharType="end"/>
            </w:r>
          </w:hyperlink>
        </w:p>
        <w:p w14:paraId="048314A0" w14:textId="775C2A55" w:rsidR="00185A6A" w:rsidRPr="00185A6A" w:rsidRDefault="00185A6A">
          <w:pPr>
            <w:pStyle w:val="TOC1"/>
            <w:tabs>
              <w:tab w:val="right" w:leader="dot" w:pos="9629"/>
            </w:tabs>
            <w:rPr>
              <w:rFonts w:ascii="Arial Nova Cond" w:eastAsiaTheme="minorEastAsia" w:hAnsi="Arial Nova Cond" w:cstheme="minorBidi"/>
              <w:b w:val="0"/>
              <w:bCs w:val="0"/>
              <w:noProof/>
              <w:kern w:val="2"/>
              <w:sz w:val="26"/>
              <w:szCs w:val="26"/>
              <w:lang w:eastAsia="en-GB"/>
              <w14:ligatures w14:val="standardContextual"/>
            </w:rPr>
          </w:pPr>
          <w:hyperlink w:anchor="_Toc181806578" w:history="1">
            <w:r w:rsidRPr="00185A6A">
              <w:rPr>
                <w:rStyle w:val="Hyperlink"/>
                <w:rFonts w:ascii="Arial Nova Cond" w:hAnsi="Arial Nova Cond"/>
                <w:noProof/>
                <w:sz w:val="26"/>
                <w:szCs w:val="26"/>
              </w:rPr>
              <w:t>Workforce EDI Data Reporting</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_Toc181806578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11</w:t>
            </w:r>
            <w:r w:rsidRPr="00185A6A">
              <w:rPr>
                <w:rFonts w:ascii="Arial Nova Cond" w:hAnsi="Arial Nova Cond"/>
                <w:noProof/>
                <w:webHidden/>
                <w:sz w:val="26"/>
                <w:szCs w:val="26"/>
              </w:rPr>
              <w:fldChar w:fldCharType="end"/>
            </w:r>
          </w:hyperlink>
        </w:p>
        <w:p w14:paraId="33BAE8D6" w14:textId="309E9BAB"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79" w:history="1">
            <w:r w:rsidRPr="00185A6A">
              <w:rPr>
                <w:rStyle w:val="Hyperlink"/>
                <w:rFonts w:ascii="Arial Nova Cond" w:eastAsiaTheme="minorHAnsi" w:hAnsi="Arial Nova Cond" w:cs="Arial"/>
                <w:noProof/>
                <w:sz w:val="26"/>
                <w:szCs w:val="26"/>
              </w:rPr>
              <w:t>4.1 Introduction</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_Toc181806579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11</w:t>
            </w:r>
            <w:r w:rsidRPr="00185A6A">
              <w:rPr>
                <w:rFonts w:ascii="Arial Nova Cond" w:hAnsi="Arial Nova Cond"/>
                <w:noProof/>
                <w:webHidden/>
                <w:sz w:val="26"/>
                <w:szCs w:val="26"/>
              </w:rPr>
              <w:fldChar w:fldCharType="end"/>
            </w:r>
          </w:hyperlink>
        </w:p>
        <w:p w14:paraId="248321C0" w14:textId="4257DF2A"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80" w:history="1">
            <w:r w:rsidRPr="00185A6A">
              <w:rPr>
                <w:rStyle w:val="Hyperlink"/>
                <w:rFonts w:ascii="Arial Nova Cond" w:eastAsiaTheme="minorHAnsi" w:hAnsi="Arial Nova Cond" w:cs="Arial"/>
                <w:noProof/>
                <w:sz w:val="26"/>
                <w:szCs w:val="26"/>
              </w:rPr>
              <w:t>4.2 WRES Data Comparison: 2023 vs. 2024</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_Toc181806580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11</w:t>
            </w:r>
            <w:r w:rsidRPr="00185A6A">
              <w:rPr>
                <w:rFonts w:ascii="Arial Nova Cond" w:hAnsi="Arial Nova Cond"/>
                <w:noProof/>
                <w:webHidden/>
                <w:sz w:val="26"/>
                <w:szCs w:val="26"/>
              </w:rPr>
              <w:fldChar w:fldCharType="end"/>
            </w:r>
          </w:hyperlink>
        </w:p>
        <w:p w14:paraId="55B28B94" w14:textId="022B183F"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81" w:history="1">
            <w:r w:rsidRPr="00185A6A">
              <w:rPr>
                <w:rStyle w:val="Hyperlink"/>
                <w:rFonts w:ascii="Arial Nova Cond" w:eastAsiaTheme="minorHAnsi" w:hAnsi="Arial Nova Cond" w:cs="Arial"/>
                <w:noProof/>
                <w:sz w:val="26"/>
                <w:szCs w:val="26"/>
              </w:rPr>
              <w:t>4.3 WDES Data Comparison: 2023 vs. 2024</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_Toc181806581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12</w:t>
            </w:r>
            <w:r w:rsidRPr="00185A6A">
              <w:rPr>
                <w:rFonts w:ascii="Arial Nova Cond" w:hAnsi="Arial Nova Cond"/>
                <w:noProof/>
                <w:webHidden/>
                <w:sz w:val="26"/>
                <w:szCs w:val="26"/>
              </w:rPr>
              <w:fldChar w:fldCharType="end"/>
            </w:r>
          </w:hyperlink>
        </w:p>
        <w:p w14:paraId="3DA19BE2" w14:textId="693B7283"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82" w:history="1">
            <w:r w:rsidRPr="00185A6A">
              <w:rPr>
                <w:rStyle w:val="Hyperlink"/>
                <w:rFonts w:ascii="Arial Nova Cond" w:eastAsiaTheme="minorHAnsi" w:hAnsi="Arial Nova Cond" w:cs="Arial"/>
                <w:noProof/>
                <w:sz w:val="26"/>
                <w:szCs w:val="26"/>
              </w:rPr>
              <w:t>4.4 Action Plan Comparison: 2023 vs. 2024</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_Toc181806582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13</w:t>
            </w:r>
            <w:r w:rsidRPr="00185A6A">
              <w:rPr>
                <w:rFonts w:ascii="Arial Nova Cond" w:hAnsi="Arial Nova Cond"/>
                <w:noProof/>
                <w:webHidden/>
                <w:sz w:val="26"/>
                <w:szCs w:val="26"/>
              </w:rPr>
              <w:fldChar w:fldCharType="end"/>
            </w:r>
          </w:hyperlink>
        </w:p>
        <w:p w14:paraId="7BE61540" w14:textId="3147B793" w:rsidR="00185A6A" w:rsidRPr="00185A6A" w:rsidRDefault="00185A6A" w:rsidP="00185A6A">
          <w:pPr>
            <w:pStyle w:val="TOC3"/>
            <w:rPr>
              <w:rFonts w:eastAsiaTheme="minorEastAsia" w:cstheme="minorBidi"/>
              <w:noProof/>
              <w:kern w:val="2"/>
              <w:lang w:eastAsia="en-GB"/>
              <w14:ligatures w14:val="standardContextual"/>
            </w:rPr>
          </w:pPr>
          <w:hyperlink w:anchor="_Toc181806583" w:history="1">
            <w:r w:rsidRPr="00185A6A">
              <w:rPr>
                <w:rStyle w:val="Hyperlink"/>
                <w:rFonts w:ascii="Arial Nova Cond" w:hAnsi="Arial Nova Cond" w:cs="Arial"/>
                <w:noProof/>
                <w:sz w:val="26"/>
                <w:szCs w:val="26"/>
              </w:rPr>
              <w:t>4.4.1 Key Highlights for WRES and WDES Action Plan:</w:t>
            </w:r>
            <w:r w:rsidRPr="00185A6A">
              <w:rPr>
                <w:noProof/>
                <w:webHidden/>
              </w:rPr>
              <w:tab/>
            </w:r>
            <w:r w:rsidRPr="00185A6A">
              <w:rPr>
                <w:noProof/>
                <w:webHidden/>
              </w:rPr>
              <w:fldChar w:fldCharType="begin"/>
            </w:r>
            <w:r w:rsidRPr="00185A6A">
              <w:rPr>
                <w:noProof/>
                <w:webHidden/>
              </w:rPr>
              <w:instrText xml:space="preserve"> PAGEREF _Toc181806583 \h </w:instrText>
            </w:r>
            <w:r w:rsidRPr="00185A6A">
              <w:rPr>
                <w:noProof/>
                <w:webHidden/>
              </w:rPr>
            </w:r>
            <w:r w:rsidRPr="00185A6A">
              <w:rPr>
                <w:noProof/>
                <w:webHidden/>
              </w:rPr>
              <w:fldChar w:fldCharType="separate"/>
            </w:r>
            <w:r w:rsidRPr="00185A6A">
              <w:rPr>
                <w:noProof/>
                <w:webHidden/>
              </w:rPr>
              <w:t>14</w:t>
            </w:r>
            <w:r w:rsidRPr="00185A6A">
              <w:rPr>
                <w:noProof/>
                <w:webHidden/>
              </w:rPr>
              <w:fldChar w:fldCharType="end"/>
            </w:r>
          </w:hyperlink>
        </w:p>
        <w:p w14:paraId="44CA2485" w14:textId="5CFFD10F"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84" w:history="1">
            <w:r w:rsidRPr="00185A6A">
              <w:rPr>
                <w:rStyle w:val="Hyperlink"/>
                <w:rFonts w:ascii="Arial Nova Cond" w:eastAsiaTheme="minorHAnsi" w:hAnsi="Arial Nova Cond" w:cs="Arial"/>
                <w:noProof/>
                <w:sz w:val="26"/>
                <w:szCs w:val="26"/>
              </w:rPr>
              <w:t>4.5 Key Issues Highlighted</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_Toc181806584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14</w:t>
            </w:r>
            <w:r w:rsidRPr="00185A6A">
              <w:rPr>
                <w:rFonts w:ascii="Arial Nova Cond" w:hAnsi="Arial Nova Cond"/>
                <w:noProof/>
                <w:webHidden/>
                <w:sz w:val="26"/>
                <w:szCs w:val="26"/>
              </w:rPr>
              <w:fldChar w:fldCharType="end"/>
            </w:r>
          </w:hyperlink>
        </w:p>
        <w:p w14:paraId="19E7EE4A" w14:textId="4A02B185"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85" w:history="1">
            <w:r w:rsidRPr="00185A6A">
              <w:rPr>
                <w:rStyle w:val="Hyperlink"/>
                <w:rFonts w:ascii="Arial Nova Cond" w:eastAsiaTheme="minorHAnsi" w:hAnsi="Arial Nova Cond" w:cs="Arial"/>
                <w:noProof/>
                <w:sz w:val="26"/>
                <w:szCs w:val="26"/>
              </w:rPr>
              <w:t>4.6 Conclusion</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_Toc181806585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15</w:t>
            </w:r>
            <w:r w:rsidRPr="00185A6A">
              <w:rPr>
                <w:rFonts w:ascii="Arial Nova Cond" w:hAnsi="Arial Nova Cond"/>
                <w:noProof/>
                <w:webHidden/>
                <w:sz w:val="26"/>
                <w:szCs w:val="26"/>
              </w:rPr>
              <w:fldChar w:fldCharType="end"/>
            </w:r>
          </w:hyperlink>
        </w:p>
        <w:p w14:paraId="71AD5CE7" w14:textId="0CAE912F" w:rsidR="00185A6A" w:rsidRPr="00185A6A" w:rsidRDefault="00185A6A">
          <w:pPr>
            <w:pStyle w:val="TOC1"/>
            <w:tabs>
              <w:tab w:val="right" w:leader="dot" w:pos="9629"/>
            </w:tabs>
            <w:rPr>
              <w:rFonts w:ascii="Arial Nova Cond" w:eastAsiaTheme="minorEastAsia" w:hAnsi="Arial Nova Cond" w:cstheme="minorBidi"/>
              <w:b w:val="0"/>
              <w:bCs w:val="0"/>
              <w:noProof/>
              <w:kern w:val="2"/>
              <w:sz w:val="26"/>
              <w:szCs w:val="26"/>
              <w:lang w:eastAsia="en-GB"/>
              <w14:ligatures w14:val="standardContextual"/>
            </w:rPr>
          </w:pPr>
          <w:hyperlink w:anchor="_Toc181806586" w:history="1">
            <w:r w:rsidRPr="00185A6A">
              <w:rPr>
                <w:rStyle w:val="Hyperlink"/>
                <w:rFonts w:ascii="Arial Nova Cond" w:hAnsi="Arial Nova Cond"/>
                <w:noProof/>
                <w:sz w:val="26"/>
                <w:szCs w:val="26"/>
              </w:rPr>
              <w:t>Gender Pay Gap (2023)</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_Toc181806586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15</w:t>
            </w:r>
            <w:r w:rsidRPr="00185A6A">
              <w:rPr>
                <w:rFonts w:ascii="Arial Nova Cond" w:hAnsi="Arial Nova Cond"/>
                <w:noProof/>
                <w:webHidden/>
                <w:sz w:val="26"/>
                <w:szCs w:val="26"/>
              </w:rPr>
              <w:fldChar w:fldCharType="end"/>
            </w:r>
          </w:hyperlink>
        </w:p>
        <w:p w14:paraId="22D209D3" w14:textId="78CE8745"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87" w:history="1">
            <w:r w:rsidRPr="00185A6A">
              <w:rPr>
                <w:rStyle w:val="Hyperlink"/>
                <w:rFonts w:ascii="Arial Nova Cond" w:hAnsi="Arial Nova Cond" w:cs="Arial"/>
                <w:noProof/>
                <w:sz w:val="26"/>
                <w:szCs w:val="26"/>
              </w:rPr>
              <w:t>5.1 Introduction</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_Toc181806587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15</w:t>
            </w:r>
            <w:r w:rsidRPr="00185A6A">
              <w:rPr>
                <w:rFonts w:ascii="Arial Nova Cond" w:hAnsi="Arial Nova Cond"/>
                <w:noProof/>
                <w:webHidden/>
                <w:sz w:val="26"/>
                <w:szCs w:val="26"/>
              </w:rPr>
              <w:fldChar w:fldCharType="end"/>
            </w:r>
          </w:hyperlink>
        </w:p>
        <w:p w14:paraId="6ECF9986" w14:textId="25A0EF6E" w:rsidR="00185A6A" w:rsidRPr="00185A6A" w:rsidRDefault="00185A6A">
          <w:pPr>
            <w:pStyle w:val="TOC1"/>
            <w:tabs>
              <w:tab w:val="right" w:leader="dot" w:pos="9629"/>
            </w:tabs>
            <w:rPr>
              <w:rFonts w:ascii="Arial Nova Cond" w:eastAsiaTheme="minorEastAsia" w:hAnsi="Arial Nova Cond" w:cstheme="minorBidi"/>
              <w:b w:val="0"/>
              <w:bCs w:val="0"/>
              <w:noProof/>
              <w:kern w:val="2"/>
              <w:sz w:val="26"/>
              <w:szCs w:val="26"/>
              <w:lang w:eastAsia="en-GB"/>
              <w14:ligatures w14:val="standardContextual"/>
            </w:rPr>
          </w:pPr>
          <w:hyperlink w:anchor="_Toc181806588" w:history="1">
            <w:r w:rsidRPr="00185A6A">
              <w:rPr>
                <w:rStyle w:val="Hyperlink"/>
                <w:rFonts w:ascii="Arial Nova Cond" w:hAnsi="Arial Nova Cond"/>
                <w:noProof/>
                <w:sz w:val="26"/>
                <w:szCs w:val="26"/>
              </w:rPr>
              <w:t>Appendix</w:t>
            </w:r>
            <w:r w:rsidRPr="00185A6A">
              <w:rPr>
                <w:rStyle w:val="Hyperlink"/>
                <w:rFonts w:ascii="Arial Nova Cond" w:hAnsi="Arial Nova Cond"/>
                <w:noProof/>
                <w:spacing w:val="-4"/>
                <w:sz w:val="26"/>
                <w:szCs w:val="26"/>
              </w:rPr>
              <w:t xml:space="preserve"> </w:t>
            </w:r>
            <w:r w:rsidRPr="00185A6A">
              <w:rPr>
                <w:rStyle w:val="Hyperlink"/>
                <w:rFonts w:ascii="Arial Nova Cond" w:hAnsi="Arial Nova Cond"/>
                <w:noProof/>
                <w:sz w:val="26"/>
                <w:szCs w:val="26"/>
              </w:rPr>
              <w:t>A:</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_Toc181806588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20</w:t>
            </w:r>
            <w:r w:rsidRPr="00185A6A">
              <w:rPr>
                <w:rFonts w:ascii="Arial Nova Cond" w:hAnsi="Arial Nova Cond"/>
                <w:noProof/>
                <w:webHidden/>
                <w:sz w:val="26"/>
                <w:szCs w:val="26"/>
              </w:rPr>
              <w:fldChar w:fldCharType="end"/>
            </w:r>
          </w:hyperlink>
        </w:p>
        <w:p w14:paraId="2D419A86" w14:textId="5AB76C84"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89" w:history="1">
            <w:r w:rsidRPr="00185A6A">
              <w:rPr>
                <w:rStyle w:val="Hyperlink"/>
                <w:rFonts w:ascii="Arial Nova Cond" w:hAnsi="Arial Nova Cond"/>
                <w:noProof/>
                <w:sz w:val="26"/>
                <w:szCs w:val="26"/>
              </w:rPr>
              <w:t>EDI Programme Workstreams and Initiatives</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_Toc181806589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20</w:t>
            </w:r>
            <w:r w:rsidRPr="00185A6A">
              <w:rPr>
                <w:rFonts w:ascii="Arial Nova Cond" w:hAnsi="Arial Nova Cond"/>
                <w:noProof/>
                <w:webHidden/>
                <w:sz w:val="26"/>
                <w:szCs w:val="26"/>
              </w:rPr>
              <w:fldChar w:fldCharType="end"/>
            </w:r>
          </w:hyperlink>
        </w:p>
        <w:p w14:paraId="48D1CF6F" w14:textId="3445198C" w:rsidR="00185A6A" w:rsidRPr="00185A6A" w:rsidRDefault="00185A6A">
          <w:pPr>
            <w:pStyle w:val="TOC1"/>
            <w:tabs>
              <w:tab w:val="right" w:leader="dot" w:pos="9629"/>
            </w:tabs>
            <w:rPr>
              <w:rFonts w:ascii="Arial Nova Cond" w:eastAsiaTheme="minorEastAsia" w:hAnsi="Arial Nova Cond" w:cstheme="minorBidi"/>
              <w:b w:val="0"/>
              <w:bCs w:val="0"/>
              <w:noProof/>
              <w:kern w:val="2"/>
              <w:sz w:val="26"/>
              <w:szCs w:val="26"/>
              <w:lang w:eastAsia="en-GB"/>
              <w14:ligatures w14:val="standardContextual"/>
            </w:rPr>
          </w:pPr>
          <w:hyperlink w:anchor="_Toc181806590" w:history="1">
            <w:r w:rsidRPr="00185A6A">
              <w:rPr>
                <w:rStyle w:val="Hyperlink"/>
                <w:rFonts w:ascii="Arial Nova Cond" w:hAnsi="Arial Nova Cond"/>
                <w:noProof/>
                <w:sz w:val="26"/>
                <w:szCs w:val="26"/>
              </w:rPr>
              <w:t>Appendix</w:t>
            </w:r>
            <w:r w:rsidRPr="00185A6A">
              <w:rPr>
                <w:rStyle w:val="Hyperlink"/>
                <w:rFonts w:ascii="Arial Nova Cond" w:hAnsi="Arial Nova Cond"/>
                <w:noProof/>
                <w:spacing w:val="-4"/>
                <w:sz w:val="26"/>
                <w:szCs w:val="26"/>
              </w:rPr>
              <w:t xml:space="preserve"> </w:t>
            </w:r>
            <w:r w:rsidRPr="00185A6A">
              <w:rPr>
                <w:rStyle w:val="Hyperlink"/>
                <w:rFonts w:ascii="Arial Nova Cond" w:hAnsi="Arial Nova Cond"/>
                <w:noProof/>
                <w:sz w:val="26"/>
                <w:szCs w:val="26"/>
              </w:rPr>
              <w:t>B:</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_Toc181806590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21</w:t>
            </w:r>
            <w:r w:rsidRPr="00185A6A">
              <w:rPr>
                <w:rFonts w:ascii="Arial Nova Cond" w:hAnsi="Arial Nova Cond"/>
                <w:noProof/>
                <w:webHidden/>
                <w:sz w:val="26"/>
                <w:szCs w:val="26"/>
              </w:rPr>
              <w:fldChar w:fldCharType="end"/>
            </w:r>
          </w:hyperlink>
        </w:p>
        <w:p w14:paraId="340FBD7A" w14:textId="2B2BFAC5" w:rsidR="00185A6A" w:rsidRPr="00185A6A" w:rsidRDefault="00185A6A">
          <w:pPr>
            <w:pStyle w:val="TOC2"/>
            <w:tabs>
              <w:tab w:val="right" w:leader="dot" w:pos="9629"/>
            </w:tabs>
            <w:rPr>
              <w:rFonts w:ascii="Arial Nova Cond" w:eastAsiaTheme="minorEastAsia" w:hAnsi="Arial Nova Cond" w:cstheme="minorBidi"/>
              <w:noProof/>
              <w:kern w:val="2"/>
              <w:sz w:val="26"/>
              <w:szCs w:val="26"/>
              <w:lang w:eastAsia="en-GB"/>
              <w14:ligatures w14:val="standardContextual"/>
            </w:rPr>
          </w:pPr>
          <w:hyperlink w:anchor="_Toc181806591" w:history="1">
            <w:r w:rsidRPr="00185A6A">
              <w:rPr>
                <w:rStyle w:val="Hyperlink"/>
                <w:rFonts w:ascii="Arial Nova Cond" w:hAnsi="Arial Nova Cond"/>
                <w:noProof/>
                <w:sz w:val="26"/>
                <w:szCs w:val="26"/>
              </w:rPr>
              <w:t>Workstreams and Objectives</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_Toc181806591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21</w:t>
            </w:r>
            <w:r w:rsidRPr="00185A6A">
              <w:rPr>
                <w:rFonts w:ascii="Arial Nova Cond" w:hAnsi="Arial Nova Cond"/>
                <w:noProof/>
                <w:webHidden/>
                <w:sz w:val="26"/>
                <w:szCs w:val="26"/>
              </w:rPr>
              <w:fldChar w:fldCharType="end"/>
            </w:r>
          </w:hyperlink>
        </w:p>
        <w:p w14:paraId="5AE4B73A" w14:textId="05E68149" w:rsidR="00185A6A" w:rsidRPr="00185A6A" w:rsidRDefault="00185A6A">
          <w:pPr>
            <w:pStyle w:val="TOC1"/>
            <w:tabs>
              <w:tab w:val="right" w:leader="dot" w:pos="9629"/>
            </w:tabs>
            <w:rPr>
              <w:rFonts w:ascii="Arial Nova Cond" w:eastAsiaTheme="minorEastAsia" w:hAnsi="Arial Nova Cond" w:cstheme="minorBidi"/>
              <w:b w:val="0"/>
              <w:bCs w:val="0"/>
              <w:noProof/>
              <w:kern w:val="2"/>
              <w:sz w:val="26"/>
              <w:szCs w:val="26"/>
              <w:lang w:eastAsia="en-GB"/>
              <w14:ligatures w14:val="standardContextual"/>
            </w:rPr>
          </w:pPr>
          <w:hyperlink w:anchor="_Toc181806592" w:history="1">
            <w:r w:rsidRPr="00185A6A">
              <w:rPr>
                <w:rStyle w:val="Hyperlink"/>
                <w:rFonts w:ascii="Arial Nova Cond" w:hAnsi="Arial Nova Cond"/>
                <w:noProof/>
                <w:sz w:val="26"/>
                <w:szCs w:val="26"/>
              </w:rPr>
              <w:t>Appendix</w:t>
            </w:r>
            <w:r w:rsidRPr="00185A6A">
              <w:rPr>
                <w:rStyle w:val="Hyperlink"/>
                <w:rFonts w:ascii="Arial Nova Cond" w:hAnsi="Arial Nova Cond"/>
                <w:noProof/>
                <w:spacing w:val="-4"/>
                <w:sz w:val="26"/>
                <w:szCs w:val="26"/>
              </w:rPr>
              <w:t xml:space="preserve"> </w:t>
            </w:r>
            <w:r w:rsidRPr="00185A6A">
              <w:rPr>
                <w:rStyle w:val="Hyperlink"/>
                <w:rFonts w:ascii="Arial Nova Cond" w:hAnsi="Arial Nova Cond"/>
                <w:noProof/>
                <w:sz w:val="26"/>
                <w:szCs w:val="26"/>
              </w:rPr>
              <w:t>C:</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_Toc181806592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22</w:t>
            </w:r>
            <w:r w:rsidRPr="00185A6A">
              <w:rPr>
                <w:rFonts w:ascii="Arial Nova Cond" w:hAnsi="Arial Nova Cond"/>
                <w:noProof/>
                <w:webHidden/>
                <w:sz w:val="26"/>
                <w:szCs w:val="26"/>
              </w:rPr>
              <w:fldChar w:fldCharType="end"/>
            </w:r>
          </w:hyperlink>
        </w:p>
        <w:p w14:paraId="135617F8" w14:textId="305DE3DC" w:rsidR="00185A6A" w:rsidRDefault="00185A6A">
          <w:pPr>
            <w:pStyle w:val="TOC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81806593" w:history="1">
            <w:r w:rsidRPr="00185A6A">
              <w:rPr>
                <w:rStyle w:val="Hyperlink"/>
                <w:rFonts w:ascii="Arial Nova Cond" w:hAnsi="Arial Nova Cond"/>
                <w:noProof/>
                <w:sz w:val="26"/>
                <w:szCs w:val="26"/>
              </w:rPr>
              <w:t>EDI Roadmap</w:t>
            </w:r>
            <w:r w:rsidRPr="00185A6A">
              <w:rPr>
                <w:rFonts w:ascii="Arial Nova Cond" w:hAnsi="Arial Nova Cond"/>
                <w:noProof/>
                <w:webHidden/>
                <w:sz w:val="26"/>
                <w:szCs w:val="26"/>
              </w:rPr>
              <w:tab/>
            </w:r>
            <w:r w:rsidRPr="00185A6A">
              <w:rPr>
                <w:rFonts w:ascii="Arial Nova Cond" w:hAnsi="Arial Nova Cond"/>
                <w:noProof/>
                <w:webHidden/>
                <w:sz w:val="26"/>
                <w:szCs w:val="26"/>
              </w:rPr>
              <w:fldChar w:fldCharType="begin"/>
            </w:r>
            <w:r w:rsidRPr="00185A6A">
              <w:rPr>
                <w:rFonts w:ascii="Arial Nova Cond" w:hAnsi="Arial Nova Cond"/>
                <w:noProof/>
                <w:webHidden/>
                <w:sz w:val="26"/>
                <w:szCs w:val="26"/>
              </w:rPr>
              <w:instrText xml:space="preserve"> PAGEREF _Toc181806593 \h </w:instrText>
            </w:r>
            <w:r w:rsidRPr="00185A6A">
              <w:rPr>
                <w:rFonts w:ascii="Arial Nova Cond" w:hAnsi="Arial Nova Cond"/>
                <w:noProof/>
                <w:webHidden/>
                <w:sz w:val="26"/>
                <w:szCs w:val="26"/>
              </w:rPr>
            </w:r>
            <w:r w:rsidRPr="00185A6A">
              <w:rPr>
                <w:rFonts w:ascii="Arial Nova Cond" w:hAnsi="Arial Nova Cond"/>
                <w:noProof/>
                <w:webHidden/>
                <w:sz w:val="26"/>
                <w:szCs w:val="26"/>
              </w:rPr>
              <w:fldChar w:fldCharType="separate"/>
            </w:r>
            <w:r w:rsidRPr="00185A6A">
              <w:rPr>
                <w:rFonts w:ascii="Arial Nova Cond" w:hAnsi="Arial Nova Cond"/>
                <w:noProof/>
                <w:webHidden/>
                <w:sz w:val="26"/>
                <w:szCs w:val="26"/>
              </w:rPr>
              <w:t>22</w:t>
            </w:r>
            <w:r w:rsidRPr="00185A6A">
              <w:rPr>
                <w:rFonts w:ascii="Arial Nova Cond" w:hAnsi="Arial Nova Cond"/>
                <w:noProof/>
                <w:webHidden/>
                <w:sz w:val="26"/>
                <w:szCs w:val="26"/>
              </w:rPr>
              <w:fldChar w:fldCharType="end"/>
            </w:r>
          </w:hyperlink>
        </w:p>
        <w:p w14:paraId="2BC2170A" w14:textId="68E24E26" w:rsidR="00B0092A" w:rsidRPr="00185A6A" w:rsidRDefault="00B0092A" w:rsidP="00AB5E04">
          <w:pPr>
            <w:tabs>
              <w:tab w:val="left" w:pos="868"/>
              <w:tab w:val="left" w:pos="1526"/>
              <w:tab w:val="right" w:leader="dot" w:pos="9477"/>
            </w:tabs>
            <w:spacing w:line="360" w:lineRule="auto"/>
            <w:ind w:left="1498" w:right="403" w:hanging="1018"/>
            <w:jc w:val="both"/>
            <w:rPr>
              <w:rFonts w:ascii="Arial Nova Cond" w:hAnsi="Arial Nova Cond" w:cs="Arial"/>
              <w:sz w:val="26"/>
              <w:szCs w:val="26"/>
            </w:rPr>
          </w:pPr>
          <w:r w:rsidRPr="00185A6A">
            <w:rPr>
              <w:rFonts w:ascii="Arial Nova Cond" w:hAnsi="Arial Nova Cond" w:cs="Arial"/>
              <w:sz w:val="26"/>
              <w:szCs w:val="26"/>
            </w:rPr>
            <w:fldChar w:fldCharType="end"/>
          </w:r>
        </w:p>
      </w:sdtContent>
    </w:sdt>
    <w:p w14:paraId="7BFA323E" w14:textId="77777777" w:rsidR="00185A6A" w:rsidRDefault="00185A6A" w:rsidP="00A01C40">
      <w:pPr>
        <w:pStyle w:val="Heading1"/>
      </w:pPr>
      <w:bookmarkStart w:id="2" w:name="_TOC_250010"/>
    </w:p>
    <w:p w14:paraId="1EF7858B" w14:textId="77777777" w:rsidR="00185A6A" w:rsidRDefault="00185A6A" w:rsidP="00185A6A"/>
    <w:p w14:paraId="395175DD" w14:textId="77777777" w:rsidR="00185A6A" w:rsidRDefault="00185A6A" w:rsidP="00185A6A"/>
    <w:p w14:paraId="39B75728" w14:textId="77777777" w:rsidR="00185A6A" w:rsidRDefault="00185A6A" w:rsidP="00185A6A"/>
    <w:p w14:paraId="4FEA4F70" w14:textId="77777777" w:rsidR="00185A6A" w:rsidRDefault="00185A6A" w:rsidP="00185A6A"/>
    <w:p w14:paraId="060E1B4C" w14:textId="77777777" w:rsidR="00185A6A" w:rsidRDefault="00185A6A" w:rsidP="00185A6A"/>
    <w:p w14:paraId="57C959D1" w14:textId="77777777" w:rsidR="00185A6A" w:rsidRDefault="00185A6A" w:rsidP="00185A6A"/>
    <w:p w14:paraId="04552604" w14:textId="77777777" w:rsidR="00185A6A" w:rsidRDefault="00185A6A" w:rsidP="00185A6A"/>
    <w:p w14:paraId="06023077" w14:textId="77777777" w:rsidR="00185A6A" w:rsidRDefault="00185A6A" w:rsidP="00185A6A"/>
    <w:p w14:paraId="22240E9A" w14:textId="77777777" w:rsidR="00185A6A" w:rsidRDefault="00185A6A" w:rsidP="00185A6A"/>
    <w:p w14:paraId="26EEF707" w14:textId="77777777" w:rsidR="00185A6A" w:rsidRDefault="00185A6A" w:rsidP="00185A6A"/>
    <w:p w14:paraId="4247AC50" w14:textId="77777777" w:rsidR="00185A6A" w:rsidRDefault="00185A6A" w:rsidP="00185A6A"/>
    <w:p w14:paraId="6C8E6A54" w14:textId="77777777" w:rsidR="00185A6A" w:rsidRDefault="00185A6A" w:rsidP="00185A6A"/>
    <w:p w14:paraId="31D74A1D" w14:textId="77777777" w:rsidR="00185A6A" w:rsidRDefault="00185A6A" w:rsidP="00185A6A"/>
    <w:p w14:paraId="43D8CFA6" w14:textId="77777777" w:rsidR="00185A6A" w:rsidRDefault="00185A6A" w:rsidP="00185A6A"/>
    <w:p w14:paraId="5B13F7B8" w14:textId="77777777" w:rsidR="00185A6A" w:rsidRDefault="00185A6A" w:rsidP="00185A6A"/>
    <w:p w14:paraId="063044D9" w14:textId="77777777" w:rsidR="00185A6A" w:rsidRDefault="00185A6A" w:rsidP="00185A6A"/>
    <w:p w14:paraId="6AAA6779" w14:textId="77777777" w:rsidR="00185A6A" w:rsidRDefault="00185A6A" w:rsidP="00185A6A"/>
    <w:p w14:paraId="5EFE31F7" w14:textId="77777777" w:rsidR="00185A6A" w:rsidRDefault="00185A6A" w:rsidP="00185A6A"/>
    <w:p w14:paraId="3A3A11D0" w14:textId="77777777" w:rsidR="00185A6A" w:rsidRDefault="00185A6A" w:rsidP="00185A6A"/>
    <w:p w14:paraId="4489F2CB" w14:textId="77777777" w:rsidR="00185A6A" w:rsidRDefault="00185A6A" w:rsidP="00185A6A"/>
    <w:p w14:paraId="1BE1815D" w14:textId="77777777" w:rsidR="00185A6A" w:rsidRDefault="00185A6A" w:rsidP="00185A6A"/>
    <w:p w14:paraId="0BF2E5F5" w14:textId="77777777" w:rsidR="00185A6A" w:rsidRDefault="00185A6A" w:rsidP="00185A6A"/>
    <w:p w14:paraId="621409AA" w14:textId="77777777" w:rsidR="00185A6A" w:rsidRDefault="00185A6A" w:rsidP="00185A6A"/>
    <w:p w14:paraId="2D433164" w14:textId="77777777" w:rsidR="00185A6A" w:rsidRDefault="00185A6A" w:rsidP="00185A6A"/>
    <w:p w14:paraId="46590308" w14:textId="77777777" w:rsidR="00185A6A" w:rsidRDefault="00185A6A" w:rsidP="00185A6A"/>
    <w:p w14:paraId="34265392" w14:textId="77777777" w:rsidR="00185A6A" w:rsidRDefault="00185A6A" w:rsidP="00185A6A"/>
    <w:p w14:paraId="462E4449" w14:textId="77777777" w:rsidR="00185A6A" w:rsidRDefault="00185A6A" w:rsidP="00185A6A"/>
    <w:p w14:paraId="78200E27" w14:textId="77777777" w:rsidR="00185A6A" w:rsidRDefault="00185A6A" w:rsidP="00185A6A"/>
    <w:p w14:paraId="2998CEDD" w14:textId="77777777" w:rsidR="00185A6A" w:rsidRDefault="00185A6A" w:rsidP="00185A6A"/>
    <w:p w14:paraId="7884E038" w14:textId="77777777" w:rsidR="00185A6A" w:rsidRDefault="00185A6A" w:rsidP="00185A6A"/>
    <w:p w14:paraId="75E0BE4B" w14:textId="77777777" w:rsidR="00185A6A" w:rsidRDefault="00185A6A" w:rsidP="00185A6A"/>
    <w:p w14:paraId="476D87D5" w14:textId="77777777" w:rsidR="00185A6A" w:rsidRDefault="00185A6A" w:rsidP="00185A6A"/>
    <w:p w14:paraId="4A77638F" w14:textId="77777777" w:rsidR="00185A6A" w:rsidRDefault="00185A6A" w:rsidP="00185A6A"/>
    <w:p w14:paraId="05AF008D" w14:textId="77777777" w:rsidR="00185A6A" w:rsidRDefault="00185A6A" w:rsidP="00185A6A"/>
    <w:p w14:paraId="24ACD013" w14:textId="77777777" w:rsidR="00185A6A" w:rsidRDefault="00185A6A" w:rsidP="00185A6A"/>
    <w:p w14:paraId="506C5F8A" w14:textId="77777777" w:rsidR="00185A6A" w:rsidRDefault="00185A6A" w:rsidP="00185A6A"/>
    <w:p w14:paraId="77DD6D0D" w14:textId="77777777" w:rsidR="00185A6A" w:rsidRDefault="00185A6A" w:rsidP="00185A6A"/>
    <w:p w14:paraId="0D6B5C7A" w14:textId="77777777" w:rsidR="00185A6A" w:rsidRDefault="00185A6A" w:rsidP="00185A6A"/>
    <w:p w14:paraId="7EB4F0FA" w14:textId="77777777" w:rsidR="00185A6A" w:rsidRDefault="00185A6A" w:rsidP="00185A6A"/>
    <w:p w14:paraId="1A3F2F16" w14:textId="77777777" w:rsidR="00185A6A" w:rsidRDefault="00185A6A" w:rsidP="00185A6A"/>
    <w:p w14:paraId="78C60C46" w14:textId="77777777" w:rsidR="00185A6A" w:rsidRPr="00185A6A" w:rsidRDefault="00185A6A" w:rsidP="00185A6A"/>
    <w:p w14:paraId="19BE30B2" w14:textId="06B0B33D" w:rsidR="00004823" w:rsidRPr="00A45EF1" w:rsidRDefault="00004823" w:rsidP="00A01C40">
      <w:pPr>
        <w:pStyle w:val="Heading1"/>
      </w:pPr>
      <w:bookmarkStart w:id="3" w:name="_Toc181806555"/>
      <w:r w:rsidRPr="00A45EF1">
        <w:lastRenderedPageBreak/>
        <w:t>Introduction</w:t>
      </w:r>
      <w:bookmarkEnd w:id="3"/>
      <w:r w:rsidRPr="00A45EF1">
        <w:t xml:space="preserve"> </w:t>
      </w:r>
      <w:bookmarkEnd w:id="2"/>
    </w:p>
    <w:p w14:paraId="466DEF9B" w14:textId="77777777" w:rsidR="007C6688" w:rsidRDefault="007C6688" w:rsidP="00E32641">
      <w:pPr>
        <w:pStyle w:val="BodyText"/>
        <w:spacing w:line="360" w:lineRule="auto"/>
        <w:jc w:val="both"/>
        <w:rPr>
          <w:rFonts w:ascii="Arial" w:hAnsi="Arial" w:cs="Arial"/>
          <w:sz w:val="24"/>
          <w:szCs w:val="24"/>
        </w:rPr>
      </w:pPr>
    </w:p>
    <w:p w14:paraId="316EF1A5" w14:textId="15F08012" w:rsidR="00E32641" w:rsidRPr="00A45EF1" w:rsidRDefault="00E32641" w:rsidP="00E32641">
      <w:pPr>
        <w:pStyle w:val="BodyText"/>
        <w:spacing w:line="360" w:lineRule="auto"/>
        <w:jc w:val="both"/>
        <w:rPr>
          <w:rFonts w:ascii="Arial" w:hAnsi="Arial" w:cs="Arial"/>
          <w:sz w:val="24"/>
          <w:szCs w:val="24"/>
        </w:rPr>
      </w:pPr>
      <w:r w:rsidRPr="00A45EF1">
        <w:rPr>
          <w:rFonts w:ascii="Arial" w:hAnsi="Arial" w:cs="Arial"/>
          <w:sz w:val="24"/>
          <w:szCs w:val="24"/>
        </w:rPr>
        <w:t>Moorfields Eye Hospital (MEH) is pleased to present its annual Equality, Diversity, and Inclusion (EDI) Workforce Data Report</w:t>
      </w:r>
      <w:r w:rsidR="002C70D4" w:rsidRPr="00A45EF1">
        <w:rPr>
          <w:rFonts w:ascii="Arial" w:hAnsi="Arial" w:cs="Arial"/>
          <w:sz w:val="24"/>
          <w:szCs w:val="24"/>
        </w:rPr>
        <w:t>,</w:t>
      </w:r>
      <w:r w:rsidRPr="00A45EF1">
        <w:rPr>
          <w:rFonts w:ascii="Arial" w:hAnsi="Arial" w:cs="Arial"/>
          <w:sz w:val="24"/>
          <w:szCs w:val="24"/>
        </w:rPr>
        <w:t xml:space="preserve"> covering the period from 01 April 2023 to 31 March 2024.</w:t>
      </w:r>
      <w:r w:rsidR="0083410B" w:rsidRPr="00A45EF1">
        <w:rPr>
          <w:rFonts w:ascii="Arial" w:hAnsi="Arial" w:cs="Arial"/>
          <w:sz w:val="24"/>
          <w:szCs w:val="24"/>
        </w:rPr>
        <w:t xml:space="preserve"> </w:t>
      </w:r>
      <w:r w:rsidRPr="00A45EF1">
        <w:rPr>
          <w:rFonts w:ascii="Arial" w:hAnsi="Arial" w:cs="Arial"/>
          <w:sz w:val="24"/>
          <w:szCs w:val="24"/>
        </w:rPr>
        <w:t>Our new EDI vision is "Equity in Action," demonstrating our commitment to creating an inclusive culture where every individual feels respected, valued, and able to thrive. This report provides insights into our workforce demographics and highlights the steps we are taking to build an equitable, diverse, and inclusive workplace.</w:t>
      </w:r>
      <w:r w:rsidR="0083410B" w:rsidRPr="00A45EF1">
        <w:rPr>
          <w:rFonts w:ascii="Arial" w:hAnsi="Arial" w:cs="Arial"/>
          <w:sz w:val="24"/>
          <w:szCs w:val="24"/>
        </w:rPr>
        <w:t xml:space="preserve"> </w:t>
      </w:r>
      <w:r w:rsidRPr="00A45EF1">
        <w:rPr>
          <w:rFonts w:ascii="Arial" w:hAnsi="Arial" w:cs="Arial"/>
          <w:sz w:val="24"/>
          <w:szCs w:val="24"/>
        </w:rPr>
        <w:t xml:space="preserve">As a leading provider of ophthalmic care, education, and research, MEH is dedicated to ensuring that our staff represents the communities we serve. We aim to eliminate discrimination, foster good relations, and promote opportunities for all, embedding EDI into every aspect of our service empowered by our EDI vision and Trust values. </w:t>
      </w:r>
    </w:p>
    <w:p w14:paraId="73A84B36" w14:textId="77777777" w:rsidR="00E32641" w:rsidRPr="00A45EF1" w:rsidRDefault="00E32641" w:rsidP="00E32641">
      <w:pPr>
        <w:pStyle w:val="BodyText"/>
        <w:spacing w:line="360" w:lineRule="auto"/>
        <w:jc w:val="both"/>
        <w:rPr>
          <w:rFonts w:ascii="Arial" w:hAnsi="Arial" w:cs="Arial"/>
          <w:sz w:val="24"/>
          <w:szCs w:val="24"/>
        </w:rPr>
      </w:pPr>
    </w:p>
    <w:p w14:paraId="490083B3" w14:textId="1D460A50" w:rsidR="00004823" w:rsidRPr="00A45EF1" w:rsidRDefault="00004823" w:rsidP="00B0092A">
      <w:pPr>
        <w:pStyle w:val="Heading2"/>
        <w:spacing w:line="360" w:lineRule="auto"/>
        <w:jc w:val="both"/>
        <w:rPr>
          <w:rFonts w:ascii="Arial" w:hAnsi="Arial" w:cs="Arial"/>
        </w:rPr>
      </w:pPr>
      <w:bookmarkStart w:id="4" w:name="_TOC_250009"/>
      <w:bookmarkStart w:id="5" w:name="_Toc181806556"/>
      <w:r w:rsidRPr="00A45EF1">
        <w:rPr>
          <w:rFonts w:ascii="Arial" w:hAnsi="Arial" w:cs="Arial"/>
        </w:rPr>
        <w:t>1.1 Our</w:t>
      </w:r>
      <w:r w:rsidRPr="00A45EF1">
        <w:rPr>
          <w:rFonts w:ascii="Arial" w:hAnsi="Arial" w:cs="Arial"/>
          <w:spacing w:val="-4"/>
        </w:rPr>
        <w:t xml:space="preserve"> </w:t>
      </w:r>
      <w:bookmarkEnd w:id="4"/>
      <w:r w:rsidR="00211F55" w:rsidRPr="00A45EF1">
        <w:rPr>
          <w:rFonts w:ascii="Arial" w:hAnsi="Arial" w:cs="Arial"/>
        </w:rPr>
        <w:t>M</w:t>
      </w:r>
      <w:r w:rsidRPr="00A45EF1">
        <w:rPr>
          <w:rFonts w:ascii="Arial" w:hAnsi="Arial" w:cs="Arial"/>
        </w:rPr>
        <w:t>otivation</w:t>
      </w:r>
      <w:bookmarkEnd w:id="5"/>
    </w:p>
    <w:p w14:paraId="33C955C6" w14:textId="3BAE7EE6" w:rsidR="00004823" w:rsidRPr="00A45EF1" w:rsidRDefault="00004823" w:rsidP="00B0092A">
      <w:pPr>
        <w:pStyle w:val="BodyText"/>
        <w:spacing w:before="267" w:line="360" w:lineRule="auto"/>
        <w:ind w:left="120" w:right="155"/>
        <w:jc w:val="both"/>
        <w:rPr>
          <w:rFonts w:ascii="Arial" w:hAnsi="Arial" w:cs="Arial"/>
          <w:sz w:val="24"/>
          <w:szCs w:val="24"/>
        </w:rPr>
      </w:pPr>
      <w:r w:rsidRPr="00A45EF1">
        <w:rPr>
          <w:rFonts w:ascii="Arial" w:hAnsi="Arial" w:cs="Arial"/>
          <w:sz w:val="24"/>
          <w:szCs w:val="24"/>
        </w:rPr>
        <w:t>Our motivation is what inspires all of us day-to-day</w:t>
      </w:r>
      <w:r w:rsidR="0083410B" w:rsidRPr="00A45EF1">
        <w:rPr>
          <w:rFonts w:ascii="Arial" w:hAnsi="Arial" w:cs="Arial"/>
          <w:sz w:val="24"/>
          <w:szCs w:val="24"/>
        </w:rPr>
        <w:t>,</w:t>
      </w:r>
      <w:r w:rsidRPr="00A45EF1">
        <w:rPr>
          <w:rFonts w:ascii="Arial" w:hAnsi="Arial" w:cs="Arial"/>
          <w:sz w:val="24"/>
          <w:szCs w:val="24"/>
        </w:rPr>
        <w:t xml:space="preserve"> and our strategy is firmly rooted in this belief. The experience of losing sight or having serious disturbances of vision is distressing and can be isolating and costly for those affected. Putting people with sight loss or disturbed vision at the centre of care is essential if we are to support their needs.</w:t>
      </w:r>
    </w:p>
    <w:p w14:paraId="4DEC6E69" w14:textId="0A36AD9C" w:rsidR="00004823" w:rsidRPr="00A45EF1" w:rsidRDefault="00004823" w:rsidP="00B0092A">
      <w:pPr>
        <w:pStyle w:val="BodyText"/>
        <w:spacing w:before="1" w:line="360" w:lineRule="auto"/>
        <w:ind w:left="120" w:right="158"/>
        <w:jc w:val="both"/>
        <w:rPr>
          <w:rFonts w:ascii="Arial" w:hAnsi="Arial" w:cs="Arial"/>
          <w:sz w:val="24"/>
          <w:szCs w:val="24"/>
        </w:rPr>
      </w:pPr>
      <w:r w:rsidRPr="00A45EF1">
        <w:rPr>
          <w:rFonts w:ascii="Arial" w:hAnsi="Arial" w:cs="Arial"/>
          <w:sz w:val="24"/>
          <w:szCs w:val="24"/>
        </w:rPr>
        <w:t>Providing a working environment that attracts and retains the best people and where individuals feel supported, challenged and empowered is fundamental to achieving our organisational aims. Discrimination plays no part in a healthy</w:t>
      </w:r>
      <w:r w:rsidR="0083410B" w:rsidRPr="00A45EF1">
        <w:rPr>
          <w:rFonts w:ascii="Arial" w:hAnsi="Arial" w:cs="Arial"/>
          <w:sz w:val="24"/>
          <w:szCs w:val="24"/>
        </w:rPr>
        <w:t>,</w:t>
      </w:r>
      <w:r w:rsidRPr="00A45EF1">
        <w:rPr>
          <w:rFonts w:ascii="Arial" w:hAnsi="Arial" w:cs="Arial"/>
          <w:sz w:val="24"/>
          <w:szCs w:val="24"/>
        </w:rPr>
        <w:t xml:space="preserve"> inclusive culture and will not be tolerated in the </w:t>
      </w:r>
      <w:r w:rsidR="00A45EF1">
        <w:rPr>
          <w:rFonts w:ascii="Arial" w:hAnsi="Arial" w:cs="Arial"/>
          <w:sz w:val="24"/>
          <w:szCs w:val="24"/>
        </w:rPr>
        <w:t>Trust</w:t>
      </w:r>
      <w:r w:rsidRPr="00A45EF1">
        <w:rPr>
          <w:rFonts w:ascii="Arial" w:hAnsi="Arial" w:cs="Arial"/>
          <w:sz w:val="24"/>
          <w:szCs w:val="24"/>
        </w:rPr>
        <w:t>.</w:t>
      </w:r>
    </w:p>
    <w:p w14:paraId="0254980D" w14:textId="77777777" w:rsidR="00004823" w:rsidRPr="00A45EF1" w:rsidRDefault="00004823" w:rsidP="00B0092A">
      <w:pPr>
        <w:pStyle w:val="BodyText"/>
        <w:spacing w:line="360" w:lineRule="auto"/>
        <w:jc w:val="both"/>
        <w:rPr>
          <w:rFonts w:ascii="Arial" w:hAnsi="Arial" w:cs="Arial"/>
          <w:sz w:val="24"/>
          <w:szCs w:val="24"/>
        </w:rPr>
      </w:pPr>
    </w:p>
    <w:p w14:paraId="0259DF67" w14:textId="4933D4C8" w:rsidR="00004823" w:rsidRPr="00A45EF1" w:rsidRDefault="00004823" w:rsidP="00B0092A">
      <w:pPr>
        <w:pStyle w:val="Heading2"/>
        <w:spacing w:line="360" w:lineRule="auto"/>
        <w:jc w:val="both"/>
        <w:rPr>
          <w:rFonts w:ascii="Arial" w:hAnsi="Arial" w:cs="Arial"/>
        </w:rPr>
      </w:pPr>
      <w:bookmarkStart w:id="6" w:name="_TOC_250008"/>
      <w:bookmarkStart w:id="7" w:name="_Toc181806557"/>
      <w:r w:rsidRPr="00A45EF1">
        <w:rPr>
          <w:rFonts w:ascii="Arial" w:hAnsi="Arial" w:cs="Arial"/>
        </w:rPr>
        <w:t>1.2 Our</w:t>
      </w:r>
      <w:r w:rsidRPr="00A45EF1">
        <w:rPr>
          <w:rFonts w:ascii="Arial" w:hAnsi="Arial" w:cs="Arial"/>
          <w:spacing w:val="-1"/>
        </w:rPr>
        <w:t xml:space="preserve"> </w:t>
      </w:r>
      <w:bookmarkEnd w:id="6"/>
      <w:r w:rsidR="00211F55" w:rsidRPr="00A45EF1">
        <w:rPr>
          <w:rFonts w:ascii="Arial" w:hAnsi="Arial" w:cs="Arial"/>
        </w:rPr>
        <w:t>P</w:t>
      </w:r>
      <w:r w:rsidRPr="00A45EF1">
        <w:rPr>
          <w:rFonts w:ascii="Arial" w:hAnsi="Arial" w:cs="Arial"/>
        </w:rPr>
        <w:t>urpose</w:t>
      </w:r>
      <w:bookmarkEnd w:id="7"/>
    </w:p>
    <w:p w14:paraId="4CDC1A22" w14:textId="77777777" w:rsidR="00004823" w:rsidRPr="00A45EF1" w:rsidRDefault="00004823" w:rsidP="00B0092A">
      <w:pPr>
        <w:pStyle w:val="BodyText"/>
        <w:spacing w:before="266" w:line="360" w:lineRule="auto"/>
        <w:ind w:left="120"/>
        <w:jc w:val="both"/>
        <w:rPr>
          <w:rFonts w:ascii="Arial" w:hAnsi="Arial" w:cs="Arial"/>
          <w:sz w:val="24"/>
          <w:szCs w:val="24"/>
        </w:rPr>
      </w:pPr>
      <w:r w:rsidRPr="00A45EF1">
        <w:rPr>
          <w:rFonts w:ascii="Arial" w:hAnsi="Arial" w:cs="Arial"/>
          <w:sz w:val="24"/>
          <w:szCs w:val="24"/>
        </w:rPr>
        <w:t>Working</w:t>
      </w:r>
      <w:r w:rsidRPr="00A45EF1">
        <w:rPr>
          <w:rFonts w:ascii="Arial" w:hAnsi="Arial" w:cs="Arial"/>
          <w:spacing w:val="-9"/>
          <w:sz w:val="24"/>
          <w:szCs w:val="24"/>
        </w:rPr>
        <w:t xml:space="preserve"> </w:t>
      </w:r>
      <w:r w:rsidRPr="00A45EF1">
        <w:rPr>
          <w:rFonts w:ascii="Arial" w:hAnsi="Arial" w:cs="Arial"/>
          <w:sz w:val="24"/>
          <w:szCs w:val="24"/>
        </w:rPr>
        <w:t>together</w:t>
      </w:r>
      <w:r w:rsidRPr="00A45EF1">
        <w:rPr>
          <w:rFonts w:ascii="Arial" w:hAnsi="Arial" w:cs="Arial"/>
          <w:spacing w:val="-6"/>
          <w:sz w:val="24"/>
          <w:szCs w:val="24"/>
        </w:rPr>
        <w:t xml:space="preserve"> </w:t>
      </w:r>
      <w:r w:rsidRPr="00A45EF1">
        <w:rPr>
          <w:rFonts w:ascii="Arial" w:hAnsi="Arial" w:cs="Arial"/>
          <w:sz w:val="24"/>
          <w:szCs w:val="24"/>
        </w:rPr>
        <w:t>to</w:t>
      </w:r>
      <w:r w:rsidRPr="00A45EF1">
        <w:rPr>
          <w:rFonts w:ascii="Arial" w:hAnsi="Arial" w:cs="Arial"/>
          <w:spacing w:val="-5"/>
          <w:sz w:val="24"/>
          <w:szCs w:val="24"/>
        </w:rPr>
        <w:t xml:space="preserve"> </w:t>
      </w:r>
      <w:r w:rsidRPr="00A45EF1">
        <w:rPr>
          <w:rFonts w:ascii="Arial" w:hAnsi="Arial" w:cs="Arial"/>
          <w:sz w:val="24"/>
          <w:szCs w:val="24"/>
        </w:rPr>
        <w:t>discover,</w:t>
      </w:r>
      <w:r w:rsidRPr="00A45EF1">
        <w:rPr>
          <w:rFonts w:ascii="Arial" w:hAnsi="Arial" w:cs="Arial"/>
          <w:spacing w:val="-4"/>
          <w:sz w:val="24"/>
          <w:szCs w:val="24"/>
        </w:rPr>
        <w:t xml:space="preserve"> </w:t>
      </w:r>
      <w:r w:rsidRPr="00A45EF1">
        <w:rPr>
          <w:rFonts w:ascii="Arial" w:hAnsi="Arial" w:cs="Arial"/>
          <w:sz w:val="24"/>
          <w:szCs w:val="24"/>
        </w:rPr>
        <w:t>develop</w:t>
      </w:r>
      <w:r w:rsidRPr="00A45EF1">
        <w:rPr>
          <w:rFonts w:ascii="Arial" w:hAnsi="Arial" w:cs="Arial"/>
          <w:spacing w:val="-4"/>
          <w:sz w:val="24"/>
          <w:szCs w:val="24"/>
        </w:rPr>
        <w:t xml:space="preserve"> </w:t>
      </w:r>
      <w:r w:rsidRPr="00A45EF1">
        <w:rPr>
          <w:rFonts w:ascii="Arial" w:hAnsi="Arial" w:cs="Arial"/>
          <w:sz w:val="24"/>
          <w:szCs w:val="24"/>
        </w:rPr>
        <w:t>and</w:t>
      </w:r>
      <w:r w:rsidRPr="00A45EF1">
        <w:rPr>
          <w:rFonts w:ascii="Arial" w:hAnsi="Arial" w:cs="Arial"/>
          <w:spacing w:val="-6"/>
          <w:sz w:val="24"/>
          <w:szCs w:val="24"/>
        </w:rPr>
        <w:t xml:space="preserve"> </w:t>
      </w:r>
      <w:r w:rsidRPr="00A45EF1">
        <w:rPr>
          <w:rFonts w:ascii="Arial" w:hAnsi="Arial" w:cs="Arial"/>
          <w:sz w:val="24"/>
          <w:szCs w:val="24"/>
        </w:rPr>
        <w:t>deliver</w:t>
      </w:r>
      <w:r w:rsidRPr="00A45EF1">
        <w:rPr>
          <w:rFonts w:ascii="Arial" w:hAnsi="Arial" w:cs="Arial"/>
          <w:spacing w:val="-6"/>
          <w:sz w:val="24"/>
          <w:szCs w:val="24"/>
        </w:rPr>
        <w:t xml:space="preserve"> </w:t>
      </w:r>
      <w:r w:rsidRPr="00A45EF1">
        <w:rPr>
          <w:rFonts w:ascii="Arial" w:hAnsi="Arial" w:cs="Arial"/>
          <w:sz w:val="24"/>
          <w:szCs w:val="24"/>
        </w:rPr>
        <w:t>excellent</w:t>
      </w:r>
      <w:r w:rsidRPr="00A45EF1">
        <w:rPr>
          <w:rFonts w:ascii="Arial" w:hAnsi="Arial" w:cs="Arial"/>
          <w:spacing w:val="-4"/>
          <w:sz w:val="24"/>
          <w:szCs w:val="24"/>
        </w:rPr>
        <w:t xml:space="preserve"> </w:t>
      </w:r>
      <w:r w:rsidRPr="00A45EF1">
        <w:rPr>
          <w:rFonts w:ascii="Arial" w:hAnsi="Arial" w:cs="Arial"/>
          <w:sz w:val="24"/>
          <w:szCs w:val="24"/>
        </w:rPr>
        <w:t>eye</w:t>
      </w:r>
      <w:r w:rsidRPr="00A45EF1">
        <w:rPr>
          <w:rFonts w:ascii="Arial" w:hAnsi="Arial" w:cs="Arial"/>
          <w:spacing w:val="-5"/>
          <w:sz w:val="24"/>
          <w:szCs w:val="24"/>
        </w:rPr>
        <w:t xml:space="preserve"> </w:t>
      </w:r>
      <w:r w:rsidRPr="00A45EF1">
        <w:rPr>
          <w:rFonts w:ascii="Arial" w:hAnsi="Arial" w:cs="Arial"/>
          <w:sz w:val="24"/>
          <w:szCs w:val="24"/>
        </w:rPr>
        <w:t>care,</w:t>
      </w:r>
      <w:r w:rsidRPr="00A45EF1">
        <w:rPr>
          <w:rFonts w:ascii="Arial" w:hAnsi="Arial" w:cs="Arial"/>
          <w:spacing w:val="-4"/>
          <w:sz w:val="24"/>
          <w:szCs w:val="24"/>
        </w:rPr>
        <w:t xml:space="preserve"> </w:t>
      </w:r>
      <w:r w:rsidRPr="00A45EF1">
        <w:rPr>
          <w:rFonts w:ascii="Arial" w:hAnsi="Arial" w:cs="Arial"/>
          <w:sz w:val="24"/>
          <w:szCs w:val="24"/>
        </w:rPr>
        <w:t>sustainably</w:t>
      </w:r>
      <w:r w:rsidRPr="00A45EF1">
        <w:rPr>
          <w:rFonts w:ascii="Arial" w:hAnsi="Arial" w:cs="Arial"/>
          <w:spacing w:val="-6"/>
          <w:sz w:val="24"/>
          <w:szCs w:val="24"/>
        </w:rPr>
        <w:t xml:space="preserve"> </w:t>
      </w:r>
      <w:r w:rsidRPr="00A45EF1">
        <w:rPr>
          <w:rFonts w:ascii="Arial" w:hAnsi="Arial" w:cs="Arial"/>
          <w:sz w:val="24"/>
          <w:szCs w:val="24"/>
        </w:rPr>
        <w:t>and</w:t>
      </w:r>
      <w:r w:rsidRPr="00A45EF1">
        <w:rPr>
          <w:rFonts w:ascii="Arial" w:hAnsi="Arial" w:cs="Arial"/>
          <w:spacing w:val="-6"/>
          <w:sz w:val="24"/>
          <w:szCs w:val="24"/>
        </w:rPr>
        <w:t xml:space="preserve"> </w:t>
      </w:r>
      <w:r w:rsidRPr="00A45EF1">
        <w:rPr>
          <w:rFonts w:ascii="Arial" w:hAnsi="Arial" w:cs="Arial"/>
          <w:sz w:val="24"/>
          <w:szCs w:val="24"/>
        </w:rPr>
        <w:t>at</w:t>
      </w:r>
      <w:r w:rsidRPr="00A45EF1">
        <w:rPr>
          <w:rFonts w:ascii="Arial" w:hAnsi="Arial" w:cs="Arial"/>
          <w:spacing w:val="-3"/>
          <w:sz w:val="24"/>
          <w:szCs w:val="24"/>
        </w:rPr>
        <w:t xml:space="preserve"> </w:t>
      </w:r>
      <w:r w:rsidRPr="00A45EF1">
        <w:rPr>
          <w:rFonts w:ascii="Arial" w:hAnsi="Arial" w:cs="Arial"/>
          <w:spacing w:val="-2"/>
          <w:sz w:val="24"/>
          <w:szCs w:val="24"/>
        </w:rPr>
        <w:t>scale.</w:t>
      </w:r>
    </w:p>
    <w:p w14:paraId="32E35F2B" w14:textId="77777777" w:rsidR="00004823" w:rsidRPr="00A45EF1" w:rsidRDefault="00004823" w:rsidP="00B0092A">
      <w:pPr>
        <w:pStyle w:val="BodyText"/>
        <w:spacing w:before="1" w:line="360" w:lineRule="auto"/>
        <w:jc w:val="both"/>
        <w:rPr>
          <w:rFonts w:ascii="Arial" w:hAnsi="Arial" w:cs="Arial"/>
          <w:sz w:val="24"/>
          <w:szCs w:val="24"/>
        </w:rPr>
      </w:pPr>
    </w:p>
    <w:p w14:paraId="57C6B821" w14:textId="3DBF1B6E" w:rsidR="00004823" w:rsidRPr="00A45EF1" w:rsidRDefault="00004823" w:rsidP="00B0092A">
      <w:pPr>
        <w:pStyle w:val="Heading2"/>
        <w:spacing w:line="360" w:lineRule="auto"/>
        <w:jc w:val="both"/>
        <w:rPr>
          <w:rFonts w:ascii="Arial" w:hAnsi="Arial" w:cs="Arial"/>
        </w:rPr>
      </w:pPr>
      <w:bookmarkStart w:id="8" w:name="_TOC_250007"/>
      <w:bookmarkStart w:id="9" w:name="_Toc181806558"/>
      <w:r w:rsidRPr="00A45EF1">
        <w:rPr>
          <w:rFonts w:ascii="Arial" w:hAnsi="Arial" w:cs="Arial"/>
        </w:rPr>
        <w:t>1.3 Our</w:t>
      </w:r>
      <w:r w:rsidRPr="00A45EF1">
        <w:rPr>
          <w:rFonts w:ascii="Arial" w:hAnsi="Arial" w:cs="Arial"/>
          <w:spacing w:val="-4"/>
        </w:rPr>
        <w:t xml:space="preserve"> </w:t>
      </w:r>
      <w:bookmarkEnd w:id="8"/>
      <w:r w:rsidR="00211F55" w:rsidRPr="00A45EF1">
        <w:rPr>
          <w:rFonts w:ascii="Arial" w:hAnsi="Arial" w:cs="Arial"/>
        </w:rPr>
        <w:t>V</w:t>
      </w:r>
      <w:r w:rsidRPr="00A45EF1">
        <w:rPr>
          <w:rFonts w:ascii="Arial" w:hAnsi="Arial" w:cs="Arial"/>
        </w:rPr>
        <w:t>alues</w:t>
      </w:r>
      <w:bookmarkEnd w:id="9"/>
    </w:p>
    <w:p w14:paraId="7D92BD13" w14:textId="77777777" w:rsidR="00004823" w:rsidRPr="00A45EF1" w:rsidRDefault="00004823" w:rsidP="00B0092A">
      <w:pPr>
        <w:pStyle w:val="BodyText"/>
        <w:spacing w:before="1" w:line="360" w:lineRule="auto"/>
        <w:jc w:val="both"/>
        <w:rPr>
          <w:rFonts w:ascii="Arial" w:hAnsi="Arial" w:cs="Arial"/>
          <w:sz w:val="24"/>
          <w:szCs w:val="24"/>
        </w:rPr>
      </w:pPr>
    </w:p>
    <w:p w14:paraId="3AC8178E" w14:textId="460CBF96" w:rsidR="00004823" w:rsidRPr="00A45EF1" w:rsidRDefault="00004823" w:rsidP="00F57E20">
      <w:pPr>
        <w:pStyle w:val="ListParagraph"/>
        <w:numPr>
          <w:ilvl w:val="2"/>
          <w:numId w:val="1"/>
        </w:numPr>
        <w:tabs>
          <w:tab w:val="left" w:pos="840"/>
        </w:tabs>
        <w:spacing w:line="360" w:lineRule="auto"/>
        <w:contextualSpacing w:val="0"/>
        <w:jc w:val="both"/>
        <w:rPr>
          <w:rFonts w:ascii="Arial" w:hAnsi="Arial" w:cs="Arial"/>
          <w:sz w:val="24"/>
          <w:szCs w:val="24"/>
        </w:rPr>
      </w:pPr>
      <w:r w:rsidRPr="00A45EF1">
        <w:rPr>
          <w:rFonts w:ascii="Arial" w:hAnsi="Arial" w:cs="Arial"/>
          <w:b/>
          <w:bCs/>
          <w:sz w:val="24"/>
          <w:szCs w:val="24"/>
        </w:rPr>
        <w:t>Excellence</w:t>
      </w:r>
      <w:r w:rsidR="00E32641" w:rsidRPr="00A45EF1">
        <w:rPr>
          <w:rFonts w:ascii="Arial" w:hAnsi="Arial" w:cs="Arial"/>
          <w:sz w:val="24"/>
          <w:szCs w:val="24"/>
        </w:rPr>
        <w:t>:</w:t>
      </w:r>
      <w:r w:rsidRPr="00A45EF1">
        <w:rPr>
          <w:rFonts w:ascii="Arial" w:hAnsi="Arial" w:cs="Arial"/>
          <w:sz w:val="24"/>
          <w:szCs w:val="24"/>
        </w:rPr>
        <w:t xml:space="preserve"> is</w:t>
      </w:r>
      <w:r w:rsidRPr="00A45EF1">
        <w:rPr>
          <w:rFonts w:ascii="Arial" w:hAnsi="Arial" w:cs="Arial"/>
          <w:spacing w:val="27"/>
          <w:sz w:val="24"/>
          <w:szCs w:val="24"/>
        </w:rPr>
        <w:t xml:space="preserve"> </w:t>
      </w:r>
      <w:r w:rsidRPr="00A45EF1">
        <w:rPr>
          <w:rFonts w:ascii="Arial" w:hAnsi="Arial" w:cs="Arial"/>
          <w:sz w:val="24"/>
          <w:szCs w:val="24"/>
        </w:rPr>
        <w:t>at</w:t>
      </w:r>
      <w:r w:rsidRPr="00A45EF1">
        <w:rPr>
          <w:rFonts w:ascii="Arial" w:hAnsi="Arial" w:cs="Arial"/>
          <w:spacing w:val="29"/>
          <w:sz w:val="24"/>
          <w:szCs w:val="24"/>
        </w:rPr>
        <w:t xml:space="preserve"> </w:t>
      </w:r>
      <w:r w:rsidRPr="00A45EF1">
        <w:rPr>
          <w:rFonts w:ascii="Arial" w:hAnsi="Arial" w:cs="Arial"/>
          <w:sz w:val="24"/>
          <w:szCs w:val="24"/>
        </w:rPr>
        <w:t>the</w:t>
      </w:r>
      <w:r w:rsidRPr="00A45EF1">
        <w:rPr>
          <w:rFonts w:ascii="Arial" w:hAnsi="Arial" w:cs="Arial"/>
          <w:spacing w:val="28"/>
          <w:sz w:val="24"/>
          <w:szCs w:val="24"/>
        </w:rPr>
        <w:t xml:space="preserve"> </w:t>
      </w:r>
      <w:r w:rsidRPr="00A45EF1">
        <w:rPr>
          <w:rFonts w:ascii="Arial" w:hAnsi="Arial" w:cs="Arial"/>
          <w:sz w:val="24"/>
          <w:szCs w:val="24"/>
        </w:rPr>
        <w:t>heart</w:t>
      </w:r>
      <w:r w:rsidRPr="00A45EF1">
        <w:rPr>
          <w:rFonts w:ascii="Arial" w:hAnsi="Arial" w:cs="Arial"/>
          <w:spacing w:val="26"/>
          <w:sz w:val="24"/>
          <w:szCs w:val="24"/>
        </w:rPr>
        <w:t xml:space="preserve"> </w:t>
      </w:r>
      <w:r w:rsidRPr="00A45EF1">
        <w:rPr>
          <w:rFonts w:ascii="Arial" w:hAnsi="Arial" w:cs="Arial"/>
          <w:sz w:val="24"/>
          <w:szCs w:val="24"/>
        </w:rPr>
        <w:t>of</w:t>
      </w:r>
      <w:r w:rsidRPr="00A45EF1">
        <w:rPr>
          <w:rFonts w:ascii="Arial" w:hAnsi="Arial" w:cs="Arial"/>
          <w:spacing w:val="28"/>
          <w:sz w:val="24"/>
          <w:szCs w:val="24"/>
        </w:rPr>
        <w:t xml:space="preserve"> </w:t>
      </w:r>
      <w:r w:rsidRPr="00A45EF1">
        <w:rPr>
          <w:rFonts w:ascii="Arial" w:hAnsi="Arial" w:cs="Arial"/>
          <w:sz w:val="24"/>
          <w:szCs w:val="24"/>
        </w:rPr>
        <w:t>Moorfields’</w:t>
      </w:r>
      <w:r w:rsidRPr="00A45EF1">
        <w:rPr>
          <w:rFonts w:ascii="Arial" w:hAnsi="Arial" w:cs="Arial"/>
          <w:spacing w:val="28"/>
          <w:sz w:val="24"/>
          <w:szCs w:val="24"/>
        </w:rPr>
        <w:t xml:space="preserve"> </w:t>
      </w:r>
      <w:r w:rsidRPr="00A45EF1">
        <w:rPr>
          <w:rFonts w:ascii="Arial" w:hAnsi="Arial" w:cs="Arial"/>
          <w:sz w:val="24"/>
          <w:szCs w:val="24"/>
        </w:rPr>
        <w:t>purpose</w:t>
      </w:r>
      <w:r w:rsidRPr="00A45EF1">
        <w:rPr>
          <w:rFonts w:ascii="Arial" w:hAnsi="Arial" w:cs="Arial"/>
          <w:spacing w:val="29"/>
          <w:sz w:val="24"/>
          <w:szCs w:val="24"/>
        </w:rPr>
        <w:t xml:space="preserve"> </w:t>
      </w:r>
      <w:r w:rsidRPr="00A45EF1">
        <w:rPr>
          <w:rFonts w:ascii="Arial" w:hAnsi="Arial" w:cs="Arial"/>
          <w:sz w:val="24"/>
          <w:szCs w:val="24"/>
        </w:rPr>
        <w:t>and</w:t>
      </w:r>
      <w:r w:rsidRPr="00A45EF1">
        <w:rPr>
          <w:rFonts w:ascii="Arial" w:hAnsi="Arial" w:cs="Arial"/>
          <w:spacing w:val="27"/>
          <w:sz w:val="24"/>
          <w:szCs w:val="24"/>
        </w:rPr>
        <w:t xml:space="preserve"> </w:t>
      </w:r>
      <w:r w:rsidRPr="00A45EF1">
        <w:rPr>
          <w:rFonts w:ascii="Arial" w:hAnsi="Arial" w:cs="Arial"/>
          <w:sz w:val="24"/>
          <w:szCs w:val="24"/>
        </w:rPr>
        <w:t>history.</w:t>
      </w:r>
      <w:r w:rsidRPr="00A45EF1">
        <w:rPr>
          <w:rFonts w:ascii="Arial" w:hAnsi="Arial" w:cs="Arial"/>
          <w:spacing w:val="27"/>
          <w:sz w:val="24"/>
          <w:szCs w:val="24"/>
        </w:rPr>
        <w:t xml:space="preserve"> </w:t>
      </w:r>
      <w:r w:rsidRPr="00A45EF1">
        <w:rPr>
          <w:rFonts w:ascii="Arial" w:hAnsi="Arial" w:cs="Arial"/>
          <w:sz w:val="24"/>
          <w:szCs w:val="24"/>
        </w:rPr>
        <w:t>It</w:t>
      </w:r>
      <w:r w:rsidRPr="00A45EF1">
        <w:rPr>
          <w:rFonts w:ascii="Arial" w:hAnsi="Arial" w:cs="Arial"/>
          <w:spacing w:val="29"/>
          <w:sz w:val="24"/>
          <w:szCs w:val="24"/>
        </w:rPr>
        <w:t xml:space="preserve"> </w:t>
      </w:r>
      <w:r w:rsidRPr="00A45EF1">
        <w:rPr>
          <w:rFonts w:ascii="Arial" w:hAnsi="Arial" w:cs="Arial"/>
          <w:sz w:val="24"/>
          <w:szCs w:val="24"/>
        </w:rPr>
        <w:t>is</w:t>
      </w:r>
      <w:r w:rsidRPr="00A45EF1">
        <w:rPr>
          <w:rFonts w:ascii="Arial" w:hAnsi="Arial" w:cs="Arial"/>
          <w:spacing w:val="27"/>
          <w:sz w:val="24"/>
          <w:szCs w:val="24"/>
        </w:rPr>
        <w:t xml:space="preserve"> </w:t>
      </w:r>
      <w:r w:rsidRPr="00A45EF1">
        <w:rPr>
          <w:rFonts w:ascii="Arial" w:hAnsi="Arial" w:cs="Arial"/>
          <w:sz w:val="24"/>
          <w:szCs w:val="24"/>
        </w:rPr>
        <w:t>also</w:t>
      </w:r>
      <w:r w:rsidRPr="00A45EF1">
        <w:rPr>
          <w:rFonts w:ascii="Arial" w:hAnsi="Arial" w:cs="Arial"/>
          <w:spacing w:val="29"/>
          <w:sz w:val="24"/>
          <w:szCs w:val="24"/>
        </w:rPr>
        <w:t xml:space="preserve"> </w:t>
      </w:r>
      <w:r w:rsidRPr="00A45EF1">
        <w:rPr>
          <w:rFonts w:ascii="Arial" w:hAnsi="Arial" w:cs="Arial"/>
          <w:sz w:val="24"/>
          <w:szCs w:val="24"/>
        </w:rPr>
        <w:t>fundamental</w:t>
      </w:r>
      <w:r w:rsidRPr="00A45EF1">
        <w:rPr>
          <w:rFonts w:ascii="Arial" w:hAnsi="Arial" w:cs="Arial"/>
          <w:spacing w:val="28"/>
          <w:sz w:val="24"/>
          <w:szCs w:val="24"/>
        </w:rPr>
        <w:t xml:space="preserve"> </w:t>
      </w:r>
      <w:r w:rsidRPr="00A45EF1">
        <w:rPr>
          <w:rFonts w:ascii="Arial" w:hAnsi="Arial" w:cs="Arial"/>
          <w:sz w:val="24"/>
          <w:szCs w:val="24"/>
        </w:rPr>
        <w:t>to</w:t>
      </w:r>
      <w:r w:rsidRPr="00A45EF1">
        <w:rPr>
          <w:rFonts w:ascii="Arial" w:hAnsi="Arial" w:cs="Arial"/>
          <w:spacing w:val="26"/>
          <w:sz w:val="24"/>
          <w:szCs w:val="24"/>
        </w:rPr>
        <w:t xml:space="preserve"> </w:t>
      </w:r>
      <w:r w:rsidRPr="00A45EF1">
        <w:rPr>
          <w:rFonts w:ascii="Arial" w:hAnsi="Arial" w:cs="Arial"/>
          <w:sz w:val="24"/>
          <w:szCs w:val="24"/>
        </w:rPr>
        <w:t>our</w:t>
      </w:r>
      <w:r w:rsidRPr="00A45EF1">
        <w:rPr>
          <w:rFonts w:ascii="Arial" w:hAnsi="Arial" w:cs="Arial"/>
          <w:spacing w:val="28"/>
          <w:sz w:val="24"/>
          <w:szCs w:val="24"/>
        </w:rPr>
        <w:t xml:space="preserve"> </w:t>
      </w:r>
      <w:r w:rsidRPr="00A45EF1">
        <w:rPr>
          <w:rFonts w:ascii="Arial" w:hAnsi="Arial" w:cs="Arial"/>
          <w:sz w:val="24"/>
          <w:szCs w:val="24"/>
        </w:rPr>
        <w:t>future</w:t>
      </w:r>
      <w:r w:rsidRPr="00A45EF1">
        <w:rPr>
          <w:rFonts w:ascii="Arial" w:hAnsi="Arial" w:cs="Arial"/>
          <w:spacing w:val="27"/>
          <w:sz w:val="24"/>
          <w:szCs w:val="24"/>
        </w:rPr>
        <w:t xml:space="preserve"> </w:t>
      </w:r>
      <w:r w:rsidR="00E32641" w:rsidRPr="00A45EF1">
        <w:rPr>
          <w:rFonts w:ascii="Arial" w:hAnsi="Arial" w:cs="Arial"/>
          <w:sz w:val="24"/>
          <w:szCs w:val="24"/>
        </w:rPr>
        <w:t>as</w:t>
      </w:r>
      <w:r w:rsidR="00E32641" w:rsidRPr="00A45EF1">
        <w:rPr>
          <w:rFonts w:ascii="Arial" w:hAnsi="Arial" w:cs="Arial"/>
          <w:spacing w:val="28"/>
          <w:sz w:val="24"/>
          <w:szCs w:val="24"/>
        </w:rPr>
        <w:t xml:space="preserve"> we</w:t>
      </w:r>
      <w:r w:rsidR="00C46207" w:rsidRPr="00A45EF1">
        <w:rPr>
          <w:rFonts w:ascii="Arial" w:hAnsi="Arial" w:cs="Arial"/>
          <w:spacing w:val="-5"/>
          <w:sz w:val="24"/>
          <w:szCs w:val="24"/>
        </w:rPr>
        <w:t xml:space="preserve"> </w:t>
      </w:r>
      <w:r w:rsidRPr="00A45EF1">
        <w:rPr>
          <w:rFonts w:ascii="Arial" w:hAnsi="Arial" w:cs="Arial"/>
          <w:sz w:val="24"/>
          <w:szCs w:val="24"/>
        </w:rPr>
        <w:t>innovate</w:t>
      </w:r>
      <w:r w:rsidRPr="00A45EF1">
        <w:rPr>
          <w:rFonts w:ascii="Arial" w:hAnsi="Arial" w:cs="Arial"/>
          <w:spacing w:val="-5"/>
          <w:sz w:val="24"/>
          <w:szCs w:val="24"/>
        </w:rPr>
        <w:t xml:space="preserve"> </w:t>
      </w:r>
      <w:r w:rsidRPr="00A45EF1">
        <w:rPr>
          <w:rFonts w:ascii="Arial" w:hAnsi="Arial" w:cs="Arial"/>
          <w:sz w:val="24"/>
          <w:szCs w:val="24"/>
        </w:rPr>
        <w:t>at</w:t>
      </w:r>
      <w:r w:rsidRPr="00A45EF1">
        <w:rPr>
          <w:rFonts w:ascii="Arial" w:hAnsi="Arial" w:cs="Arial"/>
          <w:spacing w:val="-6"/>
          <w:sz w:val="24"/>
          <w:szCs w:val="24"/>
        </w:rPr>
        <w:t xml:space="preserve"> </w:t>
      </w:r>
      <w:r w:rsidRPr="00A45EF1">
        <w:rPr>
          <w:rFonts w:ascii="Arial" w:hAnsi="Arial" w:cs="Arial"/>
          <w:sz w:val="24"/>
          <w:szCs w:val="24"/>
        </w:rPr>
        <w:t>the</w:t>
      </w:r>
      <w:r w:rsidRPr="00A45EF1">
        <w:rPr>
          <w:rFonts w:ascii="Arial" w:hAnsi="Arial" w:cs="Arial"/>
          <w:spacing w:val="-3"/>
          <w:sz w:val="24"/>
          <w:szCs w:val="24"/>
        </w:rPr>
        <w:t xml:space="preserve"> </w:t>
      </w:r>
      <w:r w:rsidRPr="00A45EF1">
        <w:rPr>
          <w:rFonts w:ascii="Arial" w:hAnsi="Arial" w:cs="Arial"/>
          <w:sz w:val="24"/>
          <w:szCs w:val="24"/>
        </w:rPr>
        <w:t>forefront</w:t>
      </w:r>
      <w:r w:rsidRPr="00A45EF1">
        <w:rPr>
          <w:rFonts w:ascii="Arial" w:hAnsi="Arial" w:cs="Arial"/>
          <w:spacing w:val="-4"/>
          <w:sz w:val="24"/>
          <w:szCs w:val="24"/>
        </w:rPr>
        <w:t xml:space="preserve"> </w:t>
      </w:r>
      <w:r w:rsidRPr="00A45EF1">
        <w:rPr>
          <w:rFonts w:ascii="Arial" w:hAnsi="Arial" w:cs="Arial"/>
          <w:sz w:val="24"/>
          <w:szCs w:val="24"/>
        </w:rPr>
        <w:t>of</w:t>
      </w:r>
      <w:r w:rsidRPr="00A45EF1">
        <w:rPr>
          <w:rFonts w:ascii="Arial" w:hAnsi="Arial" w:cs="Arial"/>
          <w:spacing w:val="-3"/>
          <w:sz w:val="24"/>
          <w:szCs w:val="24"/>
        </w:rPr>
        <w:t xml:space="preserve"> </w:t>
      </w:r>
      <w:r w:rsidRPr="00A45EF1">
        <w:rPr>
          <w:rFonts w:ascii="Arial" w:hAnsi="Arial" w:cs="Arial"/>
          <w:sz w:val="24"/>
          <w:szCs w:val="24"/>
        </w:rPr>
        <w:t>eyecare,</w:t>
      </w:r>
      <w:r w:rsidRPr="00A45EF1">
        <w:rPr>
          <w:rFonts w:ascii="Arial" w:hAnsi="Arial" w:cs="Arial"/>
          <w:spacing w:val="-6"/>
          <w:sz w:val="24"/>
          <w:szCs w:val="24"/>
        </w:rPr>
        <w:t xml:space="preserve"> </w:t>
      </w:r>
      <w:r w:rsidRPr="00A45EF1">
        <w:rPr>
          <w:rFonts w:ascii="Arial" w:hAnsi="Arial" w:cs="Arial"/>
          <w:sz w:val="24"/>
          <w:szCs w:val="24"/>
        </w:rPr>
        <w:t>delivering</w:t>
      </w:r>
      <w:r w:rsidRPr="00A45EF1">
        <w:rPr>
          <w:rFonts w:ascii="Arial" w:hAnsi="Arial" w:cs="Arial"/>
          <w:spacing w:val="-4"/>
          <w:sz w:val="24"/>
          <w:szCs w:val="24"/>
        </w:rPr>
        <w:t xml:space="preserve"> </w:t>
      </w:r>
      <w:r w:rsidRPr="00A45EF1">
        <w:rPr>
          <w:rFonts w:ascii="Arial" w:hAnsi="Arial" w:cs="Arial"/>
          <w:sz w:val="24"/>
          <w:szCs w:val="24"/>
        </w:rPr>
        <w:t>the</w:t>
      </w:r>
      <w:r w:rsidRPr="00A45EF1">
        <w:rPr>
          <w:rFonts w:ascii="Arial" w:hAnsi="Arial" w:cs="Arial"/>
          <w:spacing w:val="-4"/>
          <w:sz w:val="24"/>
          <w:szCs w:val="24"/>
        </w:rPr>
        <w:t xml:space="preserve"> </w:t>
      </w:r>
      <w:r w:rsidRPr="00A45EF1">
        <w:rPr>
          <w:rFonts w:ascii="Arial" w:hAnsi="Arial" w:cs="Arial"/>
          <w:sz w:val="24"/>
          <w:szCs w:val="24"/>
        </w:rPr>
        <w:lastRenderedPageBreak/>
        <w:t>best</w:t>
      </w:r>
      <w:r w:rsidRPr="00A45EF1">
        <w:rPr>
          <w:rFonts w:ascii="Arial" w:hAnsi="Arial" w:cs="Arial"/>
          <w:spacing w:val="-2"/>
          <w:sz w:val="24"/>
          <w:szCs w:val="24"/>
        </w:rPr>
        <w:t xml:space="preserve"> </w:t>
      </w:r>
      <w:r w:rsidRPr="00A45EF1">
        <w:rPr>
          <w:rFonts w:ascii="Arial" w:hAnsi="Arial" w:cs="Arial"/>
          <w:sz w:val="24"/>
          <w:szCs w:val="24"/>
        </w:rPr>
        <w:t>care</w:t>
      </w:r>
      <w:r w:rsidRPr="00A45EF1">
        <w:rPr>
          <w:rFonts w:ascii="Arial" w:hAnsi="Arial" w:cs="Arial"/>
          <w:spacing w:val="-5"/>
          <w:sz w:val="24"/>
          <w:szCs w:val="24"/>
        </w:rPr>
        <w:t xml:space="preserve"> </w:t>
      </w:r>
      <w:r w:rsidRPr="00A45EF1">
        <w:rPr>
          <w:rFonts w:ascii="Arial" w:hAnsi="Arial" w:cs="Arial"/>
          <w:sz w:val="24"/>
          <w:szCs w:val="24"/>
        </w:rPr>
        <w:t>and</w:t>
      </w:r>
      <w:r w:rsidRPr="00A45EF1">
        <w:rPr>
          <w:rFonts w:ascii="Arial" w:hAnsi="Arial" w:cs="Arial"/>
          <w:spacing w:val="-4"/>
          <w:sz w:val="24"/>
          <w:szCs w:val="24"/>
        </w:rPr>
        <w:t xml:space="preserve"> </w:t>
      </w:r>
      <w:r w:rsidRPr="00A45EF1">
        <w:rPr>
          <w:rFonts w:ascii="Arial" w:hAnsi="Arial" w:cs="Arial"/>
          <w:spacing w:val="-2"/>
          <w:sz w:val="24"/>
          <w:szCs w:val="24"/>
        </w:rPr>
        <w:t>experience.</w:t>
      </w:r>
    </w:p>
    <w:p w14:paraId="1178537C" w14:textId="721ECA23" w:rsidR="00004823" w:rsidRPr="00A45EF1" w:rsidRDefault="00004823" w:rsidP="00F57E20">
      <w:pPr>
        <w:pStyle w:val="ListParagraph"/>
        <w:numPr>
          <w:ilvl w:val="2"/>
          <w:numId w:val="1"/>
        </w:numPr>
        <w:tabs>
          <w:tab w:val="left" w:pos="840"/>
        </w:tabs>
        <w:spacing w:before="71" w:line="360" w:lineRule="auto"/>
        <w:ind w:right="153"/>
        <w:contextualSpacing w:val="0"/>
        <w:jc w:val="both"/>
        <w:rPr>
          <w:rFonts w:ascii="Arial" w:hAnsi="Arial" w:cs="Arial"/>
          <w:sz w:val="24"/>
          <w:szCs w:val="24"/>
        </w:rPr>
      </w:pPr>
      <w:r w:rsidRPr="00A45EF1">
        <w:rPr>
          <w:rFonts w:ascii="Arial" w:hAnsi="Arial" w:cs="Arial"/>
          <w:b/>
          <w:bCs/>
          <w:sz w:val="24"/>
          <w:szCs w:val="24"/>
        </w:rPr>
        <w:t>Equity</w:t>
      </w:r>
      <w:r w:rsidR="00E32641" w:rsidRPr="00A45EF1">
        <w:rPr>
          <w:rFonts w:ascii="Arial" w:hAnsi="Arial" w:cs="Arial"/>
          <w:b/>
          <w:bCs/>
          <w:sz w:val="24"/>
          <w:szCs w:val="24"/>
        </w:rPr>
        <w:t>:</w:t>
      </w:r>
      <w:r w:rsidRPr="00A45EF1">
        <w:rPr>
          <w:rFonts w:ascii="Arial" w:hAnsi="Arial" w:cs="Arial"/>
          <w:spacing w:val="-4"/>
          <w:sz w:val="24"/>
          <w:szCs w:val="24"/>
        </w:rPr>
        <w:t xml:space="preserve"> </w:t>
      </w:r>
      <w:r w:rsidRPr="00A45EF1">
        <w:rPr>
          <w:rFonts w:ascii="Arial" w:hAnsi="Arial" w:cs="Arial"/>
          <w:sz w:val="24"/>
          <w:szCs w:val="24"/>
        </w:rPr>
        <w:t>means</w:t>
      </w:r>
      <w:r w:rsidRPr="00A45EF1">
        <w:rPr>
          <w:rFonts w:ascii="Arial" w:hAnsi="Arial" w:cs="Arial"/>
          <w:spacing w:val="-4"/>
          <w:sz w:val="24"/>
          <w:szCs w:val="24"/>
        </w:rPr>
        <w:t xml:space="preserve"> </w:t>
      </w:r>
      <w:r w:rsidRPr="00A45EF1">
        <w:rPr>
          <w:rFonts w:ascii="Arial" w:hAnsi="Arial" w:cs="Arial"/>
          <w:sz w:val="24"/>
          <w:szCs w:val="24"/>
        </w:rPr>
        <w:t>everyone</w:t>
      </w:r>
      <w:r w:rsidRPr="00A45EF1">
        <w:rPr>
          <w:rFonts w:ascii="Arial" w:hAnsi="Arial" w:cs="Arial"/>
          <w:spacing w:val="-3"/>
          <w:sz w:val="24"/>
          <w:szCs w:val="24"/>
        </w:rPr>
        <w:t xml:space="preserve"> </w:t>
      </w:r>
      <w:r w:rsidRPr="00A45EF1">
        <w:rPr>
          <w:rFonts w:ascii="Arial" w:hAnsi="Arial" w:cs="Arial"/>
          <w:sz w:val="24"/>
          <w:szCs w:val="24"/>
        </w:rPr>
        <w:t>can</w:t>
      </w:r>
      <w:r w:rsidRPr="00A45EF1">
        <w:rPr>
          <w:rFonts w:ascii="Arial" w:hAnsi="Arial" w:cs="Arial"/>
          <w:spacing w:val="-4"/>
          <w:sz w:val="24"/>
          <w:szCs w:val="24"/>
        </w:rPr>
        <w:t xml:space="preserve"> </w:t>
      </w:r>
      <w:r w:rsidRPr="00A45EF1">
        <w:rPr>
          <w:rFonts w:ascii="Arial" w:hAnsi="Arial" w:cs="Arial"/>
          <w:sz w:val="24"/>
          <w:szCs w:val="24"/>
        </w:rPr>
        <w:t>expect</w:t>
      </w:r>
      <w:r w:rsidRPr="00A45EF1">
        <w:rPr>
          <w:rFonts w:ascii="Arial" w:hAnsi="Arial" w:cs="Arial"/>
          <w:spacing w:val="-2"/>
          <w:sz w:val="24"/>
          <w:szCs w:val="24"/>
        </w:rPr>
        <w:t xml:space="preserve"> </w:t>
      </w:r>
      <w:r w:rsidRPr="00A45EF1">
        <w:rPr>
          <w:rFonts w:ascii="Arial" w:hAnsi="Arial" w:cs="Arial"/>
          <w:sz w:val="24"/>
          <w:szCs w:val="24"/>
        </w:rPr>
        <w:t>that</w:t>
      </w:r>
      <w:r w:rsidRPr="00A45EF1">
        <w:rPr>
          <w:rFonts w:ascii="Arial" w:hAnsi="Arial" w:cs="Arial"/>
          <w:spacing w:val="-6"/>
          <w:sz w:val="24"/>
          <w:szCs w:val="24"/>
        </w:rPr>
        <w:t xml:space="preserve"> </w:t>
      </w:r>
      <w:r w:rsidRPr="00A45EF1">
        <w:rPr>
          <w:rFonts w:ascii="Arial" w:hAnsi="Arial" w:cs="Arial"/>
          <w:sz w:val="24"/>
          <w:szCs w:val="24"/>
        </w:rPr>
        <w:t>we</w:t>
      </w:r>
      <w:r w:rsidRPr="00A45EF1">
        <w:rPr>
          <w:rFonts w:ascii="Arial" w:hAnsi="Arial" w:cs="Arial"/>
          <w:spacing w:val="-3"/>
          <w:sz w:val="24"/>
          <w:szCs w:val="24"/>
        </w:rPr>
        <w:t xml:space="preserve"> </w:t>
      </w:r>
      <w:r w:rsidRPr="00A45EF1">
        <w:rPr>
          <w:rFonts w:ascii="Arial" w:hAnsi="Arial" w:cs="Arial"/>
          <w:sz w:val="24"/>
          <w:szCs w:val="24"/>
        </w:rPr>
        <w:t>will</w:t>
      </w:r>
      <w:r w:rsidRPr="00A45EF1">
        <w:rPr>
          <w:rFonts w:ascii="Arial" w:hAnsi="Arial" w:cs="Arial"/>
          <w:spacing w:val="-4"/>
          <w:sz w:val="24"/>
          <w:szCs w:val="24"/>
        </w:rPr>
        <w:t xml:space="preserve"> </w:t>
      </w:r>
      <w:r w:rsidRPr="00A45EF1">
        <w:rPr>
          <w:rFonts w:ascii="Arial" w:hAnsi="Arial" w:cs="Arial"/>
          <w:sz w:val="24"/>
          <w:szCs w:val="24"/>
        </w:rPr>
        <w:t>do</w:t>
      </w:r>
      <w:r w:rsidRPr="00A45EF1">
        <w:rPr>
          <w:rFonts w:ascii="Arial" w:hAnsi="Arial" w:cs="Arial"/>
          <w:spacing w:val="-4"/>
          <w:sz w:val="24"/>
          <w:szCs w:val="24"/>
        </w:rPr>
        <w:t xml:space="preserve"> </w:t>
      </w:r>
      <w:r w:rsidRPr="00A45EF1">
        <w:rPr>
          <w:rFonts w:ascii="Arial" w:hAnsi="Arial" w:cs="Arial"/>
          <w:sz w:val="24"/>
          <w:szCs w:val="24"/>
        </w:rPr>
        <w:t>our</w:t>
      </w:r>
      <w:r w:rsidRPr="00A45EF1">
        <w:rPr>
          <w:rFonts w:ascii="Arial" w:hAnsi="Arial" w:cs="Arial"/>
          <w:spacing w:val="-3"/>
          <w:sz w:val="24"/>
          <w:szCs w:val="24"/>
        </w:rPr>
        <w:t xml:space="preserve"> </w:t>
      </w:r>
      <w:r w:rsidRPr="00A45EF1">
        <w:rPr>
          <w:rFonts w:ascii="Arial" w:hAnsi="Arial" w:cs="Arial"/>
          <w:sz w:val="24"/>
          <w:szCs w:val="24"/>
        </w:rPr>
        <w:t>best</w:t>
      </w:r>
      <w:r w:rsidRPr="00A45EF1">
        <w:rPr>
          <w:rFonts w:ascii="Arial" w:hAnsi="Arial" w:cs="Arial"/>
          <w:spacing w:val="-3"/>
          <w:sz w:val="24"/>
          <w:szCs w:val="24"/>
        </w:rPr>
        <w:t xml:space="preserve"> </w:t>
      </w:r>
      <w:r w:rsidRPr="00A45EF1">
        <w:rPr>
          <w:rFonts w:ascii="Arial" w:hAnsi="Arial" w:cs="Arial"/>
          <w:sz w:val="24"/>
          <w:szCs w:val="24"/>
        </w:rPr>
        <w:t>for</w:t>
      </w:r>
      <w:r w:rsidRPr="00A45EF1">
        <w:rPr>
          <w:rFonts w:ascii="Arial" w:hAnsi="Arial" w:cs="Arial"/>
          <w:spacing w:val="-3"/>
          <w:sz w:val="24"/>
          <w:szCs w:val="24"/>
        </w:rPr>
        <w:t xml:space="preserve"> </w:t>
      </w:r>
      <w:r w:rsidRPr="00A45EF1">
        <w:rPr>
          <w:rFonts w:ascii="Arial" w:hAnsi="Arial" w:cs="Arial"/>
          <w:sz w:val="24"/>
          <w:szCs w:val="24"/>
        </w:rPr>
        <w:t>them –</w:t>
      </w:r>
      <w:r w:rsidRPr="00A45EF1">
        <w:rPr>
          <w:rFonts w:ascii="Arial" w:hAnsi="Arial" w:cs="Arial"/>
          <w:spacing w:val="-5"/>
          <w:sz w:val="24"/>
          <w:szCs w:val="24"/>
        </w:rPr>
        <w:t xml:space="preserve"> </w:t>
      </w:r>
      <w:r w:rsidRPr="00A45EF1">
        <w:rPr>
          <w:rFonts w:ascii="Arial" w:hAnsi="Arial" w:cs="Arial"/>
          <w:sz w:val="24"/>
          <w:szCs w:val="24"/>
        </w:rPr>
        <w:t>our</w:t>
      </w:r>
      <w:r w:rsidRPr="00A45EF1">
        <w:rPr>
          <w:rFonts w:ascii="Arial" w:hAnsi="Arial" w:cs="Arial"/>
          <w:spacing w:val="-3"/>
          <w:sz w:val="24"/>
          <w:szCs w:val="24"/>
        </w:rPr>
        <w:t xml:space="preserve"> </w:t>
      </w:r>
      <w:r w:rsidRPr="00A45EF1">
        <w:rPr>
          <w:rFonts w:ascii="Arial" w:hAnsi="Arial" w:cs="Arial"/>
          <w:sz w:val="24"/>
          <w:szCs w:val="24"/>
        </w:rPr>
        <w:t>patients,</w:t>
      </w:r>
      <w:r w:rsidRPr="00A45EF1">
        <w:rPr>
          <w:rFonts w:ascii="Arial" w:hAnsi="Arial" w:cs="Arial"/>
          <w:spacing w:val="-3"/>
          <w:sz w:val="24"/>
          <w:szCs w:val="24"/>
        </w:rPr>
        <w:t xml:space="preserve"> </w:t>
      </w:r>
      <w:r w:rsidRPr="00A45EF1">
        <w:rPr>
          <w:rFonts w:ascii="Arial" w:hAnsi="Arial" w:cs="Arial"/>
          <w:sz w:val="24"/>
          <w:szCs w:val="24"/>
        </w:rPr>
        <w:t>staff</w:t>
      </w:r>
      <w:r w:rsidRPr="00A45EF1">
        <w:rPr>
          <w:rFonts w:ascii="Arial" w:hAnsi="Arial" w:cs="Arial"/>
          <w:spacing w:val="-3"/>
          <w:sz w:val="24"/>
          <w:szCs w:val="24"/>
        </w:rPr>
        <w:t xml:space="preserve"> </w:t>
      </w:r>
      <w:r w:rsidRPr="00A45EF1">
        <w:rPr>
          <w:rFonts w:ascii="Arial" w:hAnsi="Arial" w:cs="Arial"/>
          <w:sz w:val="24"/>
          <w:szCs w:val="24"/>
        </w:rPr>
        <w:t>and</w:t>
      </w:r>
      <w:r w:rsidRPr="00A45EF1">
        <w:rPr>
          <w:rFonts w:ascii="Arial" w:hAnsi="Arial" w:cs="Arial"/>
          <w:spacing w:val="-4"/>
          <w:sz w:val="24"/>
          <w:szCs w:val="24"/>
        </w:rPr>
        <w:t xml:space="preserve"> </w:t>
      </w:r>
      <w:r w:rsidRPr="00A45EF1">
        <w:rPr>
          <w:rFonts w:ascii="Arial" w:hAnsi="Arial" w:cs="Arial"/>
          <w:sz w:val="24"/>
          <w:szCs w:val="24"/>
        </w:rPr>
        <w:t>system</w:t>
      </w:r>
      <w:r w:rsidRPr="00A45EF1">
        <w:rPr>
          <w:rFonts w:ascii="Arial" w:hAnsi="Arial" w:cs="Arial"/>
          <w:spacing w:val="-2"/>
          <w:sz w:val="24"/>
          <w:szCs w:val="24"/>
        </w:rPr>
        <w:t xml:space="preserve"> </w:t>
      </w:r>
      <w:r w:rsidRPr="00A45EF1">
        <w:rPr>
          <w:rFonts w:ascii="Arial" w:hAnsi="Arial" w:cs="Arial"/>
          <w:sz w:val="24"/>
          <w:szCs w:val="24"/>
        </w:rPr>
        <w:t>partners – providing appropriate, accessible, excellent and sustainable care based on clinical need.</w:t>
      </w:r>
      <w:r w:rsidRPr="00A45EF1">
        <w:rPr>
          <w:rFonts w:ascii="Arial" w:hAnsi="Arial" w:cs="Arial"/>
          <w:spacing w:val="40"/>
          <w:sz w:val="24"/>
          <w:szCs w:val="24"/>
        </w:rPr>
        <w:t xml:space="preserve"> </w:t>
      </w:r>
      <w:r w:rsidRPr="00A45EF1">
        <w:rPr>
          <w:rFonts w:ascii="Arial" w:hAnsi="Arial" w:cs="Arial"/>
          <w:sz w:val="24"/>
          <w:szCs w:val="24"/>
        </w:rPr>
        <w:t>Everyone can be confident their voice is listened to in decisions about their care.</w:t>
      </w:r>
    </w:p>
    <w:p w14:paraId="50278028" w14:textId="223D8918" w:rsidR="00004823" w:rsidRPr="00A45EF1" w:rsidRDefault="00004823" w:rsidP="00F57E20">
      <w:pPr>
        <w:pStyle w:val="ListParagraph"/>
        <w:numPr>
          <w:ilvl w:val="2"/>
          <w:numId w:val="1"/>
        </w:numPr>
        <w:tabs>
          <w:tab w:val="left" w:pos="840"/>
        </w:tabs>
        <w:spacing w:before="1" w:line="360" w:lineRule="auto"/>
        <w:ind w:right="156"/>
        <w:contextualSpacing w:val="0"/>
        <w:jc w:val="both"/>
        <w:rPr>
          <w:rFonts w:ascii="Arial" w:hAnsi="Arial" w:cs="Arial"/>
          <w:sz w:val="24"/>
          <w:szCs w:val="24"/>
        </w:rPr>
      </w:pPr>
      <w:r w:rsidRPr="00A45EF1">
        <w:rPr>
          <w:rFonts w:ascii="Arial" w:hAnsi="Arial" w:cs="Arial"/>
          <w:b/>
          <w:bCs/>
          <w:sz w:val="24"/>
          <w:szCs w:val="24"/>
        </w:rPr>
        <w:t>Kindness</w:t>
      </w:r>
      <w:r w:rsidR="00E32641" w:rsidRPr="00A45EF1">
        <w:rPr>
          <w:rFonts w:ascii="Arial" w:hAnsi="Arial" w:cs="Arial"/>
          <w:b/>
          <w:bCs/>
          <w:sz w:val="24"/>
          <w:szCs w:val="24"/>
        </w:rPr>
        <w:t>:</w:t>
      </w:r>
      <w:r w:rsidRPr="00A45EF1">
        <w:rPr>
          <w:rFonts w:ascii="Arial" w:hAnsi="Arial" w:cs="Arial"/>
          <w:spacing w:val="-6"/>
          <w:sz w:val="24"/>
          <w:szCs w:val="24"/>
        </w:rPr>
        <w:t xml:space="preserve"> </w:t>
      </w:r>
      <w:r w:rsidRPr="00A45EF1">
        <w:rPr>
          <w:rFonts w:ascii="Arial" w:hAnsi="Arial" w:cs="Arial"/>
          <w:sz w:val="24"/>
          <w:szCs w:val="24"/>
        </w:rPr>
        <w:t>means</w:t>
      </w:r>
      <w:r w:rsidRPr="00A45EF1">
        <w:rPr>
          <w:rFonts w:ascii="Arial" w:hAnsi="Arial" w:cs="Arial"/>
          <w:spacing w:val="-7"/>
          <w:sz w:val="24"/>
          <w:szCs w:val="24"/>
        </w:rPr>
        <w:t xml:space="preserve"> </w:t>
      </w:r>
      <w:r w:rsidRPr="00A45EF1">
        <w:rPr>
          <w:rFonts w:ascii="Arial" w:hAnsi="Arial" w:cs="Arial"/>
          <w:sz w:val="24"/>
          <w:szCs w:val="24"/>
        </w:rPr>
        <w:t>we</w:t>
      </w:r>
      <w:r w:rsidRPr="00A45EF1">
        <w:rPr>
          <w:rFonts w:ascii="Arial" w:hAnsi="Arial" w:cs="Arial"/>
          <w:spacing w:val="-4"/>
          <w:sz w:val="24"/>
          <w:szCs w:val="24"/>
        </w:rPr>
        <w:t xml:space="preserve"> </w:t>
      </w:r>
      <w:r w:rsidRPr="00A45EF1">
        <w:rPr>
          <w:rFonts w:ascii="Arial" w:hAnsi="Arial" w:cs="Arial"/>
          <w:sz w:val="24"/>
          <w:szCs w:val="24"/>
        </w:rPr>
        <w:t>are</w:t>
      </w:r>
      <w:r w:rsidRPr="00A45EF1">
        <w:rPr>
          <w:rFonts w:ascii="Arial" w:hAnsi="Arial" w:cs="Arial"/>
          <w:spacing w:val="-4"/>
          <w:sz w:val="24"/>
          <w:szCs w:val="24"/>
        </w:rPr>
        <w:t xml:space="preserve"> </w:t>
      </w:r>
      <w:r w:rsidRPr="00A45EF1">
        <w:rPr>
          <w:rFonts w:ascii="Arial" w:hAnsi="Arial" w:cs="Arial"/>
          <w:sz w:val="24"/>
          <w:szCs w:val="24"/>
        </w:rPr>
        <w:t>friendly</w:t>
      </w:r>
      <w:r w:rsidRPr="00A45EF1">
        <w:rPr>
          <w:rFonts w:ascii="Arial" w:hAnsi="Arial" w:cs="Arial"/>
          <w:spacing w:val="-4"/>
          <w:sz w:val="24"/>
          <w:szCs w:val="24"/>
        </w:rPr>
        <w:t xml:space="preserve"> </w:t>
      </w:r>
      <w:r w:rsidRPr="00A45EF1">
        <w:rPr>
          <w:rFonts w:ascii="Arial" w:hAnsi="Arial" w:cs="Arial"/>
          <w:sz w:val="24"/>
          <w:szCs w:val="24"/>
        </w:rPr>
        <w:t>and</w:t>
      </w:r>
      <w:r w:rsidRPr="00A45EF1">
        <w:rPr>
          <w:rFonts w:ascii="Arial" w:hAnsi="Arial" w:cs="Arial"/>
          <w:spacing w:val="-5"/>
          <w:sz w:val="24"/>
          <w:szCs w:val="24"/>
        </w:rPr>
        <w:t xml:space="preserve"> </w:t>
      </w:r>
      <w:r w:rsidRPr="00A45EF1">
        <w:rPr>
          <w:rFonts w:ascii="Arial" w:hAnsi="Arial" w:cs="Arial"/>
          <w:sz w:val="24"/>
          <w:szCs w:val="24"/>
        </w:rPr>
        <w:t>considerate</w:t>
      </w:r>
      <w:r w:rsidRPr="00A45EF1">
        <w:rPr>
          <w:rFonts w:ascii="Arial" w:hAnsi="Arial" w:cs="Arial"/>
          <w:spacing w:val="-4"/>
          <w:sz w:val="24"/>
          <w:szCs w:val="24"/>
        </w:rPr>
        <w:t xml:space="preserve"> </w:t>
      </w:r>
      <w:r w:rsidRPr="00A45EF1">
        <w:rPr>
          <w:rFonts w:ascii="Arial" w:hAnsi="Arial" w:cs="Arial"/>
          <w:sz w:val="24"/>
          <w:szCs w:val="24"/>
        </w:rPr>
        <w:t>–</w:t>
      </w:r>
      <w:r w:rsidRPr="00A45EF1">
        <w:rPr>
          <w:rFonts w:ascii="Arial" w:hAnsi="Arial" w:cs="Arial"/>
          <w:spacing w:val="-4"/>
          <w:sz w:val="24"/>
          <w:szCs w:val="24"/>
        </w:rPr>
        <w:t xml:space="preserve"> </w:t>
      </w:r>
      <w:r w:rsidRPr="00A45EF1">
        <w:rPr>
          <w:rFonts w:ascii="Arial" w:hAnsi="Arial" w:cs="Arial"/>
          <w:sz w:val="24"/>
          <w:szCs w:val="24"/>
        </w:rPr>
        <w:t>treating</w:t>
      </w:r>
      <w:r w:rsidRPr="00A45EF1">
        <w:rPr>
          <w:rFonts w:ascii="Arial" w:hAnsi="Arial" w:cs="Arial"/>
          <w:spacing w:val="-5"/>
          <w:sz w:val="24"/>
          <w:szCs w:val="24"/>
        </w:rPr>
        <w:t xml:space="preserve"> </w:t>
      </w:r>
      <w:r w:rsidRPr="00A45EF1">
        <w:rPr>
          <w:rFonts w:ascii="Arial" w:hAnsi="Arial" w:cs="Arial"/>
          <w:sz w:val="24"/>
          <w:szCs w:val="24"/>
        </w:rPr>
        <w:t>everyone</w:t>
      </w:r>
      <w:r w:rsidRPr="00A45EF1">
        <w:rPr>
          <w:rFonts w:ascii="Arial" w:hAnsi="Arial" w:cs="Arial"/>
          <w:spacing w:val="-6"/>
          <w:sz w:val="24"/>
          <w:szCs w:val="24"/>
        </w:rPr>
        <w:t xml:space="preserve"> </w:t>
      </w:r>
      <w:r w:rsidRPr="00A45EF1">
        <w:rPr>
          <w:rFonts w:ascii="Arial" w:hAnsi="Arial" w:cs="Arial"/>
          <w:sz w:val="24"/>
          <w:szCs w:val="24"/>
        </w:rPr>
        <w:t>with</w:t>
      </w:r>
      <w:r w:rsidRPr="00A45EF1">
        <w:rPr>
          <w:rFonts w:ascii="Arial" w:hAnsi="Arial" w:cs="Arial"/>
          <w:spacing w:val="-7"/>
          <w:sz w:val="24"/>
          <w:szCs w:val="24"/>
        </w:rPr>
        <w:t xml:space="preserve"> </w:t>
      </w:r>
      <w:r w:rsidRPr="00A45EF1">
        <w:rPr>
          <w:rFonts w:ascii="Arial" w:hAnsi="Arial" w:cs="Arial"/>
          <w:sz w:val="24"/>
          <w:szCs w:val="24"/>
        </w:rPr>
        <w:t>respect</w:t>
      </w:r>
      <w:r w:rsidRPr="00A45EF1">
        <w:rPr>
          <w:rFonts w:ascii="Arial" w:hAnsi="Arial" w:cs="Arial"/>
          <w:spacing w:val="-8"/>
          <w:sz w:val="24"/>
          <w:szCs w:val="24"/>
        </w:rPr>
        <w:t xml:space="preserve"> </w:t>
      </w:r>
      <w:r w:rsidRPr="00A45EF1">
        <w:rPr>
          <w:rFonts w:ascii="Arial" w:hAnsi="Arial" w:cs="Arial"/>
          <w:sz w:val="24"/>
          <w:szCs w:val="24"/>
        </w:rPr>
        <w:t>and</w:t>
      </w:r>
      <w:r w:rsidRPr="00A45EF1">
        <w:rPr>
          <w:rFonts w:ascii="Arial" w:hAnsi="Arial" w:cs="Arial"/>
          <w:spacing w:val="-5"/>
          <w:sz w:val="24"/>
          <w:szCs w:val="24"/>
        </w:rPr>
        <w:t xml:space="preserve"> </w:t>
      </w:r>
      <w:r w:rsidRPr="00A45EF1">
        <w:rPr>
          <w:rFonts w:ascii="Arial" w:hAnsi="Arial" w:cs="Arial"/>
          <w:sz w:val="24"/>
          <w:szCs w:val="24"/>
        </w:rPr>
        <w:t>going</w:t>
      </w:r>
      <w:r w:rsidRPr="00A45EF1">
        <w:rPr>
          <w:rFonts w:ascii="Arial" w:hAnsi="Arial" w:cs="Arial"/>
          <w:spacing w:val="-7"/>
          <w:sz w:val="24"/>
          <w:szCs w:val="24"/>
        </w:rPr>
        <w:t xml:space="preserve"> </w:t>
      </w:r>
      <w:r w:rsidRPr="00A45EF1">
        <w:rPr>
          <w:rFonts w:ascii="Arial" w:hAnsi="Arial" w:cs="Arial"/>
          <w:sz w:val="24"/>
          <w:szCs w:val="24"/>
        </w:rPr>
        <w:t>out</w:t>
      </w:r>
      <w:r w:rsidRPr="00A45EF1">
        <w:rPr>
          <w:rFonts w:ascii="Arial" w:hAnsi="Arial" w:cs="Arial"/>
          <w:spacing w:val="-6"/>
          <w:sz w:val="24"/>
          <w:szCs w:val="24"/>
        </w:rPr>
        <w:t xml:space="preserve"> </w:t>
      </w:r>
      <w:r w:rsidRPr="00A45EF1">
        <w:rPr>
          <w:rFonts w:ascii="Arial" w:hAnsi="Arial" w:cs="Arial"/>
          <w:sz w:val="24"/>
          <w:szCs w:val="24"/>
        </w:rPr>
        <w:t>of</w:t>
      </w:r>
      <w:r w:rsidRPr="00A45EF1">
        <w:rPr>
          <w:rFonts w:ascii="Arial" w:hAnsi="Arial" w:cs="Arial"/>
          <w:spacing w:val="-7"/>
          <w:sz w:val="24"/>
          <w:szCs w:val="24"/>
        </w:rPr>
        <w:t xml:space="preserve"> </w:t>
      </w:r>
      <w:r w:rsidRPr="00A45EF1">
        <w:rPr>
          <w:rFonts w:ascii="Arial" w:hAnsi="Arial" w:cs="Arial"/>
          <w:sz w:val="24"/>
          <w:szCs w:val="24"/>
        </w:rPr>
        <w:t>our</w:t>
      </w:r>
      <w:r w:rsidRPr="00A45EF1">
        <w:rPr>
          <w:rFonts w:ascii="Arial" w:hAnsi="Arial" w:cs="Arial"/>
          <w:spacing w:val="-7"/>
          <w:sz w:val="24"/>
          <w:szCs w:val="24"/>
        </w:rPr>
        <w:t xml:space="preserve"> </w:t>
      </w:r>
      <w:r w:rsidRPr="00A45EF1">
        <w:rPr>
          <w:rFonts w:ascii="Arial" w:hAnsi="Arial" w:cs="Arial"/>
          <w:sz w:val="24"/>
          <w:szCs w:val="24"/>
        </w:rPr>
        <w:t>way</w:t>
      </w:r>
      <w:r w:rsidRPr="00A45EF1">
        <w:rPr>
          <w:rFonts w:ascii="Arial" w:hAnsi="Arial" w:cs="Arial"/>
          <w:spacing w:val="-4"/>
          <w:sz w:val="24"/>
          <w:szCs w:val="24"/>
        </w:rPr>
        <w:t xml:space="preserve"> </w:t>
      </w:r>
      <w:r w:rsidRPr="00A45EF1">
        <w:rPr>
          <w:rFonts w:ascii="Arial" w:hAnsi="Arial" w:cs="Arial"/>
          <w:sz w:val="24"/>
          <w:szCs w:val="24"/>
        </w:rPr>
        <w:t>to reassure and give confidence.</w:t>
      </w:r>
    </w:p>
    <w:p w14:paraId="62E5BB06" w14:textId="77777777" w:rsidR="00E32641" w:rsidRPr="00A45EF1" w:rsidRDefault="00E32641" w:rsidP="00E32641">
      <w:pPr>
        <w:tabs>
          <w:tab w:val="left" w:pos="840"/>
        </w:tabs>
        <w:spacing w:before="1" w:line="360" w:lineRule="auto"/>
        <w:ind w:right="156"/>
        <w:jc w:val="both"/>
        <w:rPr>
          <w:rFonts w:ascii="Arial" w:hAnsi="Arial" w:cs="Arial"/>
          <w:sz w:val="24"/>
          <w:szCs w:val="24"/>
        </w:rPr>
      </w:pPr>
    </w:p>
    <w:p w14:paraId="166C5CA5" w14:textId="77777777" w:rsidR="00004823" w:rsidRPr="00A45EF1" w:rsidRDefault="00004823" w:rsidP="00B0092A">
      <w:pPr>
        <w:pStyle w:val="BodyText"/>
        <w:spacing w:line="360" w:lineRule="auto"/>
        <w:jc w:val="both"/>
        <w:rPr>
          <w:rFonts w:ascii="Arial" w:hAnsi="Arial" w:cs="Arial"/>
          <w:sz w:val="24"/>
          <w:szCs w:val="24"/>
        </w:rPr>
      </w:pPr>
    </w:p>
    <w:p w14:paraId="45B2A63B" w14:textId="47ABBB09" w:rsidR="00004823" w:rsidRPr="00A45EF1" w:rsidRDefault="00E32641" w:rsidP="00A01C40">
      <w:pPr>
        <w:pStyle w:val="Heading1"/>
      </w:pPr>
      <w:bookmarkStart w:id="10" w:name="_Toc181806559"/>
      <w:r w:rsidRPr="00A45EF1">
        <w:t>Executive Summary</w:t>
      </w:r>
      <w:bookmarkEnd w:id="10"/>
      <w:r w:rsidRPr="00A45EF1">
        <w:t xml:space="preserve"> </w:t>
      </w:r>
    </w:p>
    <w:p w14:paraId="71A00903" w14:textId="77777777" w:rsidR="00004823" w:rsidRPr="00A45EF1" w:rsidRDefault="00004823" w:rsidP="00B0092A">
      <w:pPr>
        <w:pStyle w:val="BodyText"/>
        <w:spacing w:line="360" w:lineRule="auto"/>
        <w:jc w:val="both"/>
        <w:rPr>
          <w:rFonts w:ascii="Arial" w:hAnsi="Arial" w:cs="Arial"/>
          <w:sz w:val="24"/>
          <w:szCs w:val="24"/>
        </w:rPr>
      </w:pPr>
    </w:p>
    <w:p w14:paraId="05C8F5E4" w14:textId="77777777" w:rsidR="00E32641" w:rsidRPr="00A45EF1" w:rsidRDefault="00E32641" w:rsidP="00E32641">
      <w:pPr>
        <w:pStyle w:val="BodyText"/>
        <w:spacing w:line="360" w:lineRule="auto"/>
        <w:jc w:val="both"/>
        <w:rPr>
          <w:rFonts w:ascii="Arial" w:hAnsi="Arial" w:cs="Arial"/>
          <w:sz w:val="24"/>
          <w:szCs w:val="24"/>
        </w:rPr>
      </w:pPr>
      <w:r w:rsidRPr="00A45EF1">
        <w:rPr>
          <w:rFonts w:ascii="Arial" w:hAnsi="Arial" w:cs="Arial"/>
          <w:sz w:val="24"/>
          <w:szCs w:val="24"/>
        </w:rPr>
        <w:t>This EDI Annual Report highlights Moorfields Eye Hospital’s progress in advancing equity, diversity, and inclusion during the reporting period of 2023-2024. It provides an overview of our strategic initiatives, key achievements, and ongoing challenges as we continue our journey towards fostering an inclusive workplace and equitable services.</w:t>
      </w:r>
    </w:p>
    <w:p w14:paraId="098DEE98" w14:textId="77777777" w:rsidR="00E32641" w:rsidRDefault="00E32641" w:rsidP="00E32641">
      <w:pPr>
        <w:pStyle w:val="BodyText"/>
        <w:rPr>
          <w:rFonts w:ascii="Arial" w:hAnsi="Arial" w:cs="Arial"/>
          <w:b/>
          <w:bCs/>
          <w:sz w:val="24"/>
          <w:szCs w:val="24"/>
        </w:rPr>
      </w:pPr>
    </w:p>
    <w:p w14:paraId="78BB5300" w14:textId="77777777" w:rsidR="001E2680" w:rsidRPr="001E2680" w:rsidRDefault="001E2680" w:rsidP="001E2680">
      <w:pPr>
        <w:pStyle w:val="BodyText"/>
        <w:rPr>
          <w:rFonts w:ascii="Arial" w:hAnsi="Arial" w:cs="Arial"/>
          <w:sz w:val="24"/>
          <w:szCs w:val="24"/>
        </w:rPr>
      </w:pPr>
      <w:r w:rsidRPr="001E2680">
        <w:rPr>
          <w:rFonts w:ascii="Arial" w:hAnsi="Arial" w:cs="Arial"/>
          <w:sz w:val="24"/>
          <w:szCs w:val="24"/>
        </w:rPr>
        <w:t xml:space="preserve">A new EDI programme was introduced in alignment with our new Trust strategy. Under this new programme, we have three key workstreams: </w:t>
      </w:r>
    </w:p>
    <w:p w14:paraId="456C28DA" w14:textId="77777777" w:rsidR="001E2680" w:rsidRPr="001E2680" w:rsidRDefault="001E2680" w:rsidP="001E2680">
      <w:pPr>
        <w:pStyle w:val="BodyText"/>
        <w:numPr>
          <w:ilvl w:val="0"/>
          <w:numId w:val="20"/>
        </w:numPr>
        <w:rPr>
          <w:rFonts w:ascii="Arial" w:hAnsi="Arial" w:cs="Arial"/>
          <w:sz w:val="24"/>
          <w:szCs w:val="24"/>
        </w:rPr>
      </w:pPr>
      <w:r w:rsidRPr="001E2680">
        <w:rPr>
          <w:rFonts w:ascii="Arial" w:hAnsi="Arial" w:cs="Arial"/>
          <w:sz w:val="24"/>
          <w:szCs w:val="24"/>
        </w:rPr>
        <w:t xml:space="preserve">Leadership and Culture </w:t>
      </w:r>
    </w:p>
    <w:p w14:paraId="616804CA" w14:textId="77777777" w:rsidR="001E2680" w:rsidRPr="001E2680" w:rsidRDefault="001E2680" w:rsidP="001E2680">
      <w:pPr>
        <w:pStyle w:val="BodyText"/>
        <w:numPr>
          <w:ilvl w:val="0"/>
          <w:numId w:val="20"/>
        </w:numPr>
        <w:rPr>
          <w:rFonts w:ascii="Arial" w:hAnsi="Arial" w:cs="Arial"/>
          <w:sz w:val="24"/>
          <w:szCs w:val="24"/>
        </w:rPr>
      </w:pPr>
      <w:r w:rsidRPr="001E2680">
        <w:rPr>
          <w:rFonts w:ascii="Arial" w:hAnsi="Arial" w:cs="Arial"/>
          <w:sz w:val="24"/>
          <w:szCs w:val="24"/>
        </w:rPr>
        <w:t xml:space="preserve">Data-Driven Change </w:t>
      </w:r>
    </w:p>
    <w:p w14:paraId="6E8CB22A" w14:textId="77777777" w:rsidR="001E2680" w:rsidRPr="001E2680" w:rsidRDefault="001E2680" w:rsidP="001E2680">
      <w:pPr>
        <w:pStyle w:val="BodyText"/>
        <w:numPr>
          <w:ilvl w:val="0"/>
          <w:numId w:val="20"/>
        </w:numPr>
        <w:rPr>
          <w:rFonts w:ascii="Arial" w:hAnsi="Arial" w:cs="Arial"/>
          <w:sz w:val="24"/>
          <w:szCs w:val="24"/>
        </w:rPr>
      </w:pPr>
      <w:r w:rsidRPr="001E2680">
        <w:rPr>
          <w:rFonts w:ascii="Arial" w:hAnsi="Arial" w:cs="Arial"/>
          <w:sz w:val="24"/>
          <w:szCs w:val="24"/>
        </w:rPr>
        <w:t xml:space="preserve">Fair Opportunities for All </w:t>
      </w:r>
    </w:p>
    <w:p w14:paraId="6A97AF01" w14:textId="77777777" w:rsidR="001E2680" w:rsidRPr="001E2680" w:rsidRDefault="001E2680" w:rsidP="00E32641">
      <w:pPr>
        <w:pStyle w:val="BodyText"/>
        <w:rPr>
          <w:rFonts w:ascii="Arial" w:hAnsi="Arial" w:cs="Arial"/>
          <w:sz w:val="24"/>
          <w:szCs w:val="24"/>
        </w:rPr>
      </w:pPr>
    </w:p>
    <w:p w14:paraId="126DD296" w14:textId="77777777" w:rsidR="001E2680" w:rsidRPr="00A45EF1" w:rsidRDefault="001E2680" w:rsidP="00E32641">
      <w:pPr>
        <w:pStyle w:val="BodyText"/>
        <w:rPr>
          <w:rFonts w:ascii="Arial" w:hAnsi="Arial" w:cs="Arial"/>
          <w:b/>
          <w:bCs/>
          <w:sz w:val="24"/>
          <w:szCs w:val="24"/>
        </w:rPr>
      </w:pPr>
    </w:p>
    <w:p w14:paraId="2506EAA1" w14:textId="2BC28050" w:rsidR="00E32641" w:rsidRPr="00A45EF1" w:rsidRDefault="00E32641" w:rsidP="00FC5361">
      <w:pPr>
        <w:pStyle w:val="Heading2"/>
        <w:numPr>
          <w:ilvl w:val="1"/>
          <w:numId w:val="4"/>
        </w:numPr>
        <w:rPr>
          <w:rFonts w:ascii="Arial" w:hAnsi="Arial" w:cs="Arial"/>
        </w:rPr>
      </w:pPr>
      <w:bookmarkStart w:id="11" w:name="_Toc181806560"/>
      <w:r w:rsidRPr="00A45EF1">
        <w:rPr>
          <w:rFonts w:ascii="Arial" w:hAnsi="Arial" w:cs="Arial"/>
        </w:rPr>
        <w:t>Key Achievements</w:t>
      </w:r>
      <w:bookmarkEnd w:id="11"/>
    </w:p>
    <w:p w14:paraId="1563D8D0" w14:textId="77777777" w:rsidR="00E32641" w:rsidRPr="00A45EF1" w:rsidRDefault="00E32641" w:rsidP="00E32641">
      <w:pPr>
        <w:pStyle w:val="BodyText"/>
        <w:rPr>
          <w:rFonts w:ascii="Arial" w:hAnsi="Arial" w:cs="Arial"/>
          <w:b/>
          <w:bCs/>
          <w:sz w:val="24"/>
          <w:szCs w:val="24"/>
        </w:rPr>
      </w:pPr>
    </w:p>
    <w:p w14:paraId="3281717D" w14:textId="30974636" w:rsidR="00E32641" w:rsidRPr="00A45EF1" w:rsidRDefault="00E32641" w:rsidP="00FC5361">
      <w:pPr>
        <w:pStyle w:val="Heading3"/>
        <w:numPr>
          <w:ilvl w:val="2"/>
          <w:numId w:val="4"/>
        </w:numPr>
        <w:ind w:left="1080"/>
        <w:rPr>
          <w:rFonts w:ascii="Arial" w:hAnsi="Arial" w:cs="Arial"/>
        </w:rPr>
      </w:pPr>
      <w:bookmarkStart w:id="12" w:name="_Toc181806561"/>
      <w:r w:rsidRPr="00A45EF1">
        <w:rPr>
          <w:rFonts w:ascii="Arial" w:hAnsi="Arial" w:cs="Arial"/>
        </w:rPr>
        <w:t>Advances in Leadership and Culture Workstream</w:t>
      </w:r>
      <w:bookmarkEnd w:id="12"/>
    </w:p>
    <w:p w14:paraId="186A9BFC" w14:textId="77777777" w:rsidR="00FC5361" w:rsidRPr="00A45EF1" w:rsidRDefault="00FC5361" w:rsidP="00FC5361">
      <w:pPr>
        <w:pStyle w:val="ListParagraph"/>
      </w:pPr>
    </w:p>
    <w:p w14:paraId="5C52D7AE" w14:textId="7D8C5D18" w:rsidR="00195B33" w:rsidRDefault="00E32641" w:rsidP="00CE04DD">
      <w:pPr>
        <w:pStyle w:val="BodyText"/>
        <w:numPr>
          <w:ilvl w:val="0"/>
          <w:numId w:val="19"/>
        </w:numPr>
        <w:spacing w:line="360" w:lineRule="auto"/>
        <w:jc w:val="both"/>
        <w:rPr>
          <w:rFonts w:ascii="Arial" w:hAnsi="Arial" w:cs="Arial"/>
          <w:sz w:val="24"/>
          <w:szCs w:val="24"/>
        </w:rPr>
      </w:pPr>
      <w:r w:rsidRPr="00195B33">
        <w:rPr>
          <w:rFonts w:ascii="Arial" w:hAnsi="Arial" w:cs="Arial"/>
          <w:b/>
          <w:bCs/>
          <w:sz w:val="24"/>
          <w:szCs w:val="24"/>
        </w:rPr>
        <w:t>Anti-Racism Charter</w:t>
      </w:r>
      <w:r w:rsidRPr="00195B33">
        <w:rPr>
          <w:rFonts w:ascii="Arial" w:hAnsi="Arial" w:cs="Arial"/>
          <w:sz w:val="24"/>
          <w:szCs w:val="24"/>
        </w:rPr>
        <w:t xml:space="preserve">: We took significant steps toward becoming an anti-racist organisation by </w:t>
      </w:r>
      <w:r w:rsidR="00195B33" w:rsidRPr="00195B33">
        <w:rPr>
          <w:rFonts w:ascii="Arial" w:hAnsi="Arial" w:cs="Arial"/>
          <w:sz w:val="24"/>
          <w:szCs w:val="24"/>
        </w:rPr>
        <w:t xml:space="preserve">signing the Unison Anti Racism Chart and </w:t>
      </w:r>
      <w:r w:rsidR="000539CF">
        <w:rPr>
          <w:rFonts w:ascii="Arial" w:hAnsi="Arial" w:cs="Arial"/>
          <w:sz w:val="24"/>
          <w:szCs w:val="24"/>
        </w:rPr>
        <w:t>the supporting delivery programme is mapped to our EDI programme. W</w:t>
      </w:r>
      <w:r w:rsidR="00195B33" w:rsidRPr="00195B33">
        <w:rPr>
          <w:rFonts w:ascii="Arial" w:hAnsi="Arial" w:cs="Arial"/>
          <w:sz w:val="24"/>
          <w:szCs w:val="24"/>
        </w:rPr>
        <w:t xml:space="preserve">e are now on a journey to </w:t>
      </w:r>
      <w:r w:rsidRPr="00195B33">
        <w:rPr>
          <w:rFonts w:ascii="Arial" w:hAnsi="Arial" w:cs="Arial"/>
          <w:sz w:val="24"/>
          <w:szCs w:val="24"/>
        </w:rPr>
        <w:t xml:space="preserve">embed anti-racism into our leadership and training programs. This initiative will improve </w:t>
      </w:r>
      <w:r w:rsidR="00195B33" w:rsidRPr="00195B33">
        <w:rPr>
          <w:rFonts w:ascii="Arial" w:hAnsi="Arial" w:cs="Arial"/>
          <w:sz w:val="24"/>
          <w:szCs w:val="24"/>
        </w:rPr>
        <w:t xml:space="preserve">the understanding of race related issues. </w:t>
      </w:r>
    </w:p>
    <w:p w14:paraId="202C5660" w14:textId="6B3F4158" w:rsidR="00E32641" w:rsidRPr="00A45EF1" w:rsidRDefault="002F5274" w:rsidP="00F57E20">
      <w:pPr>
        <w:pStyle w:val="BodyText"/>
        <w:numPr>
          <w:ilvl w:val="0"/>
          <w:numId w:val="19"/>
        </w:numPr>
        <w:spacing w:line="360" w:lineRule="auto"/>
        <w:jc w:val="both"/>
        <w:rPr>
          <w:rFonts w:ascii="Arial" w:hAnsi="Arial" w:cs="Arial"/>
          <w:sz w:val="24"/>
          <w:szCs w:val="24"/>
        </w:rPr>
      </w:pPr>
      <w:r>
        <w:rPr>
          <w:rFonts w:ascii="Arial" w:hAnsi="Arial" w:cs="Arial"/>
          <w:b/>
          <w:bCs/>
          <w:sz w:val="24"/>
          <w:szCs w:val="24"/>
        </w:rPr>
        <w:t xml:space="preserve">Executive </w:t>
      </w:r>
      <w:r w:rsidR="00E32641" w:rsidRPr="00A45EF1">
        <w:rPr>
          <w:rFonts w:ascii="Arial" w:hAnsi="Arial" w:cs="Arial"/>
          <w:b/>
          <w:bCs/>
          <w:sz w:val="24"/>
          <w:szCs w:val="24"/>
        </w:rPr>
        <w:t>EDI Objectives</w:t>
      </w:r>
      <w:r w:rsidR="00E32641" w:rsidRPr="00A45EF1">
        <w:rPr>
          <w:rFonts w:ascii="Arial" w:hAnsi="Arial" w:cs="Arial"/>
          <w:sz w:val="24"/>
          <w:szCs w:val="24"/>
        </w:rPr>
        <w:t xml:space="preserve">: </w:t>
      </w:r>
      <w:r>
        <w:rPr>
          <w:rFonts w:ascii="Arial" w:hAnsi="Arial" w:cs="Arial"/>
          <w:sz w:val="24"/>
          <w:szCs w:val="24"/>
        </w:rPr>
        <w:t>Executive team members now have EDI objectives to ensure that EDI is sponsored and role-modelled by the senior leadership of the Trust with clear accountabilities.</w:t>
      </w:r>
    </w:p>
    <w:p w14:paraId="7DD4BA9A" w14:textId="36B1A9A3" w:rsidR="001E2680" w:rsidRPr="001E2680" w:rsidRDefault="00E32641" w:rsidP="001E2680">
      <w:pPr>
        <w:pStyle w:val="BodyText"/>
        <w:numPr>
          <w:ilvl w:val="0"/>
          <w:numId w:val="19"/>
        </w:numPr>
        <w:spacing w:line="360" w:lineRule="auto"/>
        <w:jc w:val="both"/>
        <w:rPr>
          <w:rFonts w:ascii="Arial" w:hAnsi="Arial" w:cs="Arial"/>
          <w:sz w:val="24"/>
          <w:szCs w:val="24"/>
        </w:rPr>
      </w:pPr>
      <w:r w:rsidRPr="00A45EF1">
        <w:rPr>
          <w:rFonts w:ascii="Arial" w:hAnsi="Arial" w:cs="Arial"/>
          <w:b/>
          <w:bCs/>
          <w:sz w:val="24"/>
          <w:szCs w:val="24"/>
        </w:rPr>
        <w:t>Exec</w:t>
      </w:r>
      <w:r w:rsidR="001E2680">
        <w:rPr>
          <w:rFonts w:ascii="Arial" w:hAnsi="Arial" w:cs="Arial"/>
          <w:b/>
          <w:bCs/>
          <w:sz w:val="24"/>
          <w:szCs w:val="24"/>
        </w:rPr>
        <w:t xml:space="preserve">utive EDI </w:t>
      </w:r>
      <w:r w:rsidRPr="00A45EF1">
        <w:rPr>
          <w:rFonts w:ascii="Arial" w:hAnsi="Arial" w:cs="Arial"/>
          <w:b/>
          <w:bCs/>
          <w:sz w:val="24"/>
          <w:szCs w:val="24"/>
        </w:rPr>
        <w:t>floor</w:t>
      </w:r>
      <w:r w:rsidR="001E2680">
        <w:rPr>
          <w:rFonts w:ascii="Arial" w:hAnsi="Arial" w:cs="Arial"/>
          <w:b/>
          <w:bCs/>
          <w:sz w:val="24"/>
          <w:szCs w:val="24"/>
        </w:rPr>
        <w:t xml:space="preserve"> </w:t>
      </w:r>
      <w:r w:rsidRPr="00A45EF1">
        <w:rPr>
          <w:rFonts w:ascii="Arial" w:hAnsi="Arial" w:cs="Arial"/>
          <w:b/>
          <w:bCs/>
          <w:sz w:val="24"/>
          <w:szCs w:val="24"/>
        </w:rPr>
        <w:t>walking</w:t>
      </w:r>
      <w:r w:rsidRPr="00A45EF1">
        <w:rPr>
          <w:rFonts w:ascii="Arial" w:hAnsi="Arial" w:cs="Arial"/>
          <w:sz w:val="24"/>
          <w:szCs w:val="24"/>
        </w:rPr>
        <w:t xml:space="preserve">: </w:t>
      </w:r>
      <w:r w:rsidR="001E2680">
        <w:rPr>
          <w:rFonts w:ascii="Arial" w:hAnsi="Arial" w:cs="Arial"/>
          <w:sz w:val="24"/>
          <w:szCs w:val="24"/>
        </w:rPr>
        <w:t xml:space="preserve">Detailed plan developed </w:t>
      </w:r>
      <w:r w:rsidRPr="00A45EF1">
        <w:rPr>
          <w:rFonts w:ascii="Arial" w:hAnsi="Arial" w:cs="Arial"/>
          <w:sz w:val="24"/>
          <w:szCs w:val="24"/>
        </w:rPr>
        <w:t>for</w:t>
      </w:r>
      <w:r w:rsidR="001E2680">
        <w:rPr>
          <w:rFonts w:ascii="Arial" w:hAnsi="Arial" w:cs="Arial"/>
          <w:sz w:val="24"/>
          <w:szCs w:val="24"/>
        </w:rPr>
        <w:t xml:space="preserve"> executive EDI floor </w:t>
      </w:r>
      <w:r w:rsidR="001E2680">
        <w:rPr>
          <w:rFonts w:ascii="Arial" w:hAnsi="Arial" w:cs="Arial"/>
          <w:sz w:val="24"/>
          <w:szCs w:val="24"/>
        </w:rPr>
        <w:lastRenderedPageBreak/>
        <w:t>walking. T</w:t>
      </w:r>
      <w:r w:rsidRPr="00A45EF1">
        <w:rPr>
          <w:rFonts w:ascii="Arial" w:hAnsi="Arial" w:cs="Arial"/>
          <w:sz w:val="24"/>
          <w:szCs w:val="24"/>
        </w:rPr>
        <w:t xml:space="preserve">hese </w:t>
      </w:r>
      <w:r w:rsidR="001E2680" w:rsidRPr="001E2680">
        <w:rPr>
          <w:rFonts w:ascii="Arial" w:hAnsi="Arial" w:cs="Arial"/>
          <w:sz w:val="24"/>
          <w:szCs w:val="24"/>
        </w:rPr>
        <w:t xml:space="preserve">EDI-focused walkabouts </w:t>
      </w:r>
      <w:r w:rsidR="001E2680">
        <w:rPr>
          <w:rFonts w:ascii="Arial" w:hAnsi="Arial" w:cs="Arial"/>
          <w:sz w:val="24"/>
          <w:szCs w:val="24"/>
        </w:rPr>
        <w:t xml:space="preserve">will be used </w:t>
      </w:r>
      <w:r w:rsidR="001E2680" w:rsidRPr="001E2680">
        <w:rPr>
          <w:rFonts w:ascii="Arial" w:hAnsi="Arial" w:cs="Arial"/>
          <w:sz w:val="24"/>
          <w:szCs w:val="24"/>
        </w:rPr>
        <w:t xml:space="preserve">to </w:t>
      </w:r>
      <w:r w:rsidR="001E2680">
        <w:rPr>
          <w:rFonts w:ascii="Arial" w:hAnsi="Arial" w:cs="Arial"/>
          <w:sz w:val="24"/>
          <w:szCs w:val="24"/>
        </w:rPr>
        <w:t xml:space="preserve">promote the EDI programme </w:t>
      </w:r>
      <w:proofErr w:type="gramStart"/>
      <w:r w:rsidR="001E2680">
        <w:rPr>
          <w:rFonts w:ascii="Arial" w:hAnsi="Arial" w:cs="Arial"/>
          <w:sz w:val="24"/>
          <w:szCs w:val="24"/>
        </w:rPr>
        <w:t>and also</w:t>
      </w:r>
      <w:proofErr w:type="gramEnd"/>
      <w:r w:rsidR="001E2680">
        <w:rPr>
          <w:rFonts w:ascii="Arial" w:hAnsi="Arial" w:cs="Arial"/>
          <w:sz w:val="24"/>
          <w:szCs w:val="24"/>
        </w:rPr>
        <w:t xml:space="preserve"> to </w:t>
      </w:r>
      <w:r w:rsidR="001E2680" w:rsidRPr="001E2680">
        <w:rPr>
          <w:rFonts w:ascii="Arial" w:hAnsi="Arial" w:cs="Arial"/>
          <w:sz w:val="24"/>
          <w:szCs w:val="24"/>
        </w:rPr>
        <w:t xml:space="preserve">identify opportunities to enhance equity, diversity, and inclusion in the workplace. The walk </w:t>
      </w:r>
      <w:r w:rsidR="001E2680">
        <w:rPr>
          <w:rFonts w:ascii="Arial" w:hAnsi="Arial" w:cs="Arial"/>
          <w:sz w:val="24"/>
          <w:szCs w:val="24"/>
        </w:rPr>
        <w:t xml:space="preserve">will also be used for </w:t>
      </w:r>
      <w:r w:rsidR="001E2680" w:rsidRPr="001E2680">
        <w:rPr>
          <w:rFonts w:ascii="Arial" w:hAnsi="Arial" w:cs="Arial"/>
          <w:sz w:val="24"/>
          <w:szCs w:val="24"/>
        </w:rPr>
        <w:t>listening and learning about employees' experiences, particularly those from underrepresented or marginalized groups.</w:t>
      </w:r>
    </w:p>
    <w:p w14:paraId="18FB9EC0" w14:textId="77777777" w:rsidR="00E32641" w:rsidRPr="00A45EF1" w:rsidRDefault="00E32641" w:rsidP="00A45EF1">
      <w:pPr>
        <w:pStyle w:val="BodyText"/>
        <w:spacing w:line="276" w:lineRule="auto"/>
        <w:jc w:val="both"/>
        <w:rPr>
          <w:rFonts w:ascii="Arial" w:hAnsi="Arial" w:cs="Arial"/>
          <w:sz w:val="24"/>
          <w:szCs w:val="24"/>
        </w:rPr>
      </w:pPr>
    </w:p>
    <w:p w14:paraId="0805D916" w14:textId="3C2CF972" w:rsidR="00E32641" w:rsidRPr="00A45EF1" w:rsidRDefault="00E32641" w:rsidP="00FC5361">
      <w:pPr>
        <w:pStyle w:val="Heading3"/>
        <w:numPr>
          <w:ilvl w:val="2"/>
          <w:numId w:val="31"/>
        </w:numPr>
        <w:ind w:left="1080"/>
        <w:rPr>
          <w:rFonts w:ascii="Arial" w:hAnsi="Arial" w:cs="Arial"/>
        </w:rPr>
      </w:pPr>
      <w:bookmarkStart w:id="13" w:name="_Toc181806562"/>
      <w:r w:rsidRPr="00A45EF1">
        <w:rPr>
          <w:rFonts w:ascii="Arial" w:hAnsi="Arial" w:cs="Arial"/>
        </w:rPr>
        <w:t>Advances in Data-Driven Change Workstream</w:t>
      </w:r>
      <w:bookmarkEnd w:id="13"/>
      <w:r w:rsidRPr="00A45EF1">
        <w:rPr>
          <w:rFonts w:ascii="Arial" w:hAnsi="Arial" w:cs="Arial"/>
        </w:rPr>
        <w:t xml:space="preserve"> </w:t>
      </w:r>
    </w:p>
    <w:p w14:paraId="676DB37B" w14:textId="77777777" w:rsidR="00403EF7" w:rsidRPr="00A45EF1" w:rsidRDefault="00403EF7" w:rsidP="00403EF7">
      <w:pPr>
        <w:rPr>
          <w:rFonts w:ascii="Arial" w:hAnsi="Arial" w:cs="Arial"/>
        </w:rPr>
      </w:pPr>
    </w:p>
    <w:p w14:paraId="5D6C687D" w14:textId="77777777" w:rsidR="00403EF7" w:rsidRPr="00A45EF1" w:rsidRDefault="00403EF7" w:rsidP="00403EF7">
      <w:pPr>
        <w:rPr>
          <w:rFonts w:ascii="Arial" w:hAnsi="Arial" w:cs="Arial"/>
        </w:rPr>
      </w:pPr>
    </w:p>
    <w:p w14:paraId="6365D058" w14:textId="77777777" w:rsidR="00E32641" w:rsidRPr="00A45EF1" w:rsidRDefault="00E32641" w:rsidP="00A45EF1">
      <w:pPr>
        <w:pStyle w:val="BodyText"/>
        <w:numPr>
          <w:ilvl w:val="0"/>
          <w:numId w:val="3"/>
        </w:numPr>
        <w:spacing w:after="240" w:line="360" w:lineRule="auto"/>
        <w:jc w:val="both"/>
        <w:rPr>
          <w:rFonts w:ascii="Arial" w:hAnsi="Arial" w:cs="Arial"/>
          <w:sz w:val="24"/>
          <w:szCs w:val="24"/>
        </w:rPr>
      </w:pPr>
      <w:r w:rsidRPr="00A45EF1">
        <w:rPr>
          <w:rFonts w:ascii="Arial" w:hAnsi="Arial" w:cs="Arial"/>
          <w:b/>
          <w:bCs/>
          <w:sz w:val="24"/>
          <w:szCs w:val="24"/>
        </w:rPr>
        <w:t>EDI Dashboard</w:t>
      </w:r>
      <w:r w:rsidRPr="00A45EF1">
        <w:rPr>
          <w:rFonts w:ascii="Arial" w:hAnsi="Arial" w:cs="Arial"/>
          <w:sz w:val="24"/>
          <w:szCs w:val="24"/>
        </w:rPr>
        <w:t xml:space="preserve">: A comprehensive EDI dashboard is being developed to track key performance metrics such as pay gaps, workforce demographics, and representation. This tool will enhance transparency and accountability in our EDI efforts. The first cut of the dashboard has already been released. </w:t>
      </w:r>
    </w:p>
    <w:p w14:paraId="53F6B861" w14:textId="77777777" w:rsidR="00E32641" w:rsidRPr="00A45EF1" w:rsidRDefault="00E32641" w:rsidP="00A45EF1">
      <w:pPr>
        <w:pStyle w:val="BodyText"/>
        <w:numPr>
          <w:ilvl w:val="0"/>
          <w:numId w:val="3"/>
        </w:numPr>
        <w:spacing w:after="240" w:line="360" w:lineRule="auto"/>
        <w:jc w:val="both"/>
        <w:rPr>
          <w:rFonts w:ascii="Arial" w:hAnsi="Arial" w:cs="Arial"/>
          <w:sz w:val="24"/>
          <w:szCs w:val="24"/>
        </w:rPr>
      </w:pPr>
      <w:r w:rsidRPr="00A45EF1">
        <w:rPr>
          <w:rFonts w:ascii="Arial" w:hAnsi="Arial" w:cs="Arial"/>
          <w:b/>
          <w:bCs/>
          <w:sz w:val="24"/>
          <w:szCs w:val="24"/>
        </w:rPr>
        <w:t>"Share Not Declare" Campaign</w:t>
      </w:r>
      <w:r w:rsidRPr="00A45EF1">
        <w:rPr>
          <w:rFonts w:ascii="Arial" w:hAnsi="Arial" w:cs="Arial"/>
          <w:sz w:val="24"/>
          <w:szCs w:val="24"/>
        </w:rPr>
        <w:t>: A campaign aimed at improving the accuracy of demographic data has been launched, encouraging staff to voluntarily disclose protected characteristics, ensuring a clearer picture of our workforce diversity. This initiative will also help the Trust work on workplace adjustments and review our policies with a reflection on EDI.</w:t>
      </w:r>
    </w:p>
    <w:p w14:paraId="5EAAE6CA" w14:textId="47FE354D" w:rsidR="00E32641" w:rsidRPr="00A45EF1" w:rsidRDefault="00E32641" w:rsidP="00F57E20">
      <w:pPr>
        <w:pStyle w:val="BodyText"/>
        <w:numPr>
          <w:ilvl w:val="0"/>
          <w:numId w:val="3"/>
        </w:numPr>
        <w:spacing w:line="360" w:lineRule="auto"/>
        <w:jc w:val="both"/>
        <w:rPr>
          <w:rFonts w:ascii="Arial" w:hAnsi="Arial" w:cs="Arial"/>
          <w:sz w:val="24"/>
          <w:szCs w:val="24"/>
        </w:rPr>
      </w:pPr>
      <w:r w:rsidRPr="00A45EF1">
        <w:rPr>
          <w:rFonts w:ascii="Arial" w:hAnsi="Arial" w:cs="Arial"/>
          <w:b/>
          <w:bCs/>
          <w:sz w:val="24"/>
          <w:szCs w:val="24"/>
        </w:rPr>
        <w:t>WRES and WDES Data Analysis</w:t>
      </w:r>
      <w:r w:rsidRPr="00A45EF1">
        <w:rPr>
          <w:rFonts w:ascii="Arial" w:hAnsi="Arial" w:cs="Arial"/>
          <w:sz w:val="24"/>
          <w:szCs w:val="24"/>
        </w:rPr>
        <w:t xml:space="preserve">: Analysis of Workforce Race Equality Standard (WRES) and Workforce Disability Equality Standard (WDES) data allows us to track disparities in the workplace and guide strategic interventions. This ongoing data collection informs our targeted efforts to close pay gaps and improve representation at all levels of the organisation​.  </w:t>
      </w:r>
    </w:p>
    <w:p w14:paraId="208DCB1F" w14:textId="77777777" w:rsidR="00403EF7" w:rsidRPr="00A45EF1" w:rsidRDefault="00403EF7" w:rsidP="00403EF7">
      <w:pPr>
        <w:pStyle w:val="BodyText"/>
        <w:spacing w:line="360" w:lineRule="auto"/>
        <w:ind w:left="720"/>
        <w:jc w:val="both"/>
        <w:rPr>
          <w:rFonts w:ascii="Arial" w:hAnsi="Arial" w:cs="Arial"/>
          <w:sz w:val="24"/>
          <w:szCs w:val="24"/>
        </w:rPr>
      </w:pPr>
    </w:p>
    <w:p w14:paraId="5D64C75F" w14:textId="50CCB647" w:rsidR="00E32641" w:rsidRPr="00A45EF1" w:rsidRDefault="00E32641" w:rsidP="00FC5361">
      <w:pPr>
        <w:pStyle w:val="Heading3"/>
        <w:numPr>
          <w:ilvl w:val="2"/>
          <w:numId w:val="30"/>
        </w:numPr>
        <w:ind w:left="1080"/>
        <w:rPr>
          <w:rFonts w:ascii="Arial" w:hAnsi="Arial" w:cs="Arial"/>
        </w:rPr>
      </w:pPr>
      <w:bookmarkStart w:id="14" w:name="_Toc181806563"/>
      <w:r w:rsidRPr="00A45EF1">
        <w:rPr>
          <w:rFonts w:ascii="Arial" w:hAnsi="Arial" w:cs="Arial"/>
        </w:rPr>
        <w:t>Advances in Fair Opportunities for All Workstream</w:t>
      </w:r>
      <w:bookmarkEnd w:id="14"/>
      <w:r w:rsidRPr="00A45EF1">
        <w:rPr>
          <w:rFonts w:ascii="Arial" w:hAnsi="Arial" w:cs="Arial"/>
        </w:rPr>
        <w:t xml:space="preserve"> </w:t>
      </w:r>
    </w:p>
    <w:p w14:paraId="249A5C1E" w14:textId="77777777" w:rsidR="00403EF7" w:rsidRPr="00A45EF1" w:rsidRDefault="00403EF7" w:rsidP="00403EF7">
      <w:pPr>
        <w:rPr>
          <w:rFonts w:ascii="Arial" w:hAnsi="Arial" w:cs="Arial"/>
        </w:rPr>
      </w:pPr>
    </w:p>
    <w:p w14:paraId="7E41683E" w14:textId="77777777" w:rsidR="00E32641" w:rsidRPr="00A45EF1" w:rsidRDefault="00E32641" w:rsidP="00A45EF1">
      <w:pPr>
        <w:pStyle w:val="BodyText"/>
        <w:numPr>
          <w:ilvl w:val="0"/>
          <w:numId w:val="21"/>
        </w:numPr>
        <w:spacing w:after="240" w:line="360" w:lineRule="auto"/>
        <w:jc w:val="both"/>
        <w:rPr>
          <w:rFonts w:ascii="Arial" w:hAnsi="Arial" w:cs="Arial"/>
          <w:sz w:val="24"/>
          <w:szCs w:val="24"/>
        </w:rPr>
      </w:pPr>
      <w:r w:rsidRPr="00A45EF1">
        <w:rPr>
          <w:rFonts w:ascii="Arial" w:hAnsi="Arial" w:cs="Arial"/>
          <w:b/>
          <w:bCs/>
          <w:sz w:val="24"/>
          <w:szCs w:val="24"/>
        </w:rPr>
        <w:t>Career Sponsorship Program</w:t>
      </w:r>
      <w:r w:rsidRPr="00A45EF1">
        <w:rPr>
          <w:rFonts w:ascii="Arial" w:hAnsi="Arial" w:cs="Arial"/>
          <w:sz w:val="24"/>
          <w:szCs w:val="24"/>
        </w:rPr>
        <w:t>: Launched to support underrepresented staff, particularly Black, Asian, and minority ethnic colleagues, this program provides mentorship and development opportunities, contributing to a more diverse talent pipeline.</w:t>
      </w:r>
    </w:p>
    <w:p w14:paraId="2E48FF78" w14:textId="77777777" w:rsidR="00E32641" w:rsidRPr="00A45EF1" w:rsidRDefault="00E32641" w:rsidP="00A45EF1">
      <w:pPr>
        <w:pStyle w:val="BodyText"/>
        <w:numPr>
          <w:ilvl w:val="0"/>
          <w:numId w:val="21"/>
        </w:numPr>
        <w:spacing w:after="240" w:line="360" w:lineRule="auto"/>
        <w:jc w:val="both"/>
        <w:rPr>
          <w:rFonts w:ascii="Arial" w:hAnsi="Arial" w:cs="Arial"/>
          <w:sz w:val="24"/>
          <w:szCs w:val="24"/>
        </w:rPr>
      </w:pPr>
      <w:r w:rsidRPr="00A45EF1">
        <w:rPr>
          <w:rFonts w:ascii="Arial" w:hAnsi="Arial" w:cs="Arial"/>
          <w:b/>
          <w:bCs/>
          <w:sz w:val="24"/>
          <w:szCs w:val="24"/>
        </w:rPr>
        <w:t>Leadership Academy Program (LAP)</w:t>
      </w:r>
      <w:r w:rsidRPr="00A45EF1">
        <w:rPr>
          <w:rFonts w:ascii="Arial" w:hAnsi="Arial" w:cs="Arial"/>
          <w:sz w:val="24"/>
          <w:szCs w:val="24"/>
        </w:rPr>
        <w:t>: Tailored leadership development for staff with disabilities was rolled out, with positive feedback from participants, increasing accessibility to leadership roles.</w:t>
      </w:r>
    </w:p>
    <w:p w14:paraId="417D7CA1" w14:textId="77777777" w:rsidR="00E32641" w:rsidRPr="00A45EF1" w:rsidRDefault="00E32641" w:rsidP="00F57E20">
      <w:pPr>
        <w:pStyle w:val="BodyText"/>
        <w:numPr>
          <w:ilvl w:val="0"/>
          <w:numId w:val="21"/>
        </w:numPr>
        <w:spacing w:line="360" w:lineRule="auto"/>
        <w:jc w:val="both"/>
        <w:rPr>
          <w:rFonts w:ascii="Arial" w:hAnsi="Arial" w:cs="Arial"/>
          <w:sz w:val="24"/>
          <w:szCs w:val="24"/>
        </w:rPr>
      </w:pPr>
      <w:r w:rsidRPr="00A45EF1">
        <w:rPr>
          <w:rFonts w:ascii="Arial" w:hAnsi="Arial" w:cs="Arial"/>
          <w:b/>
          <w:bCs/>
          <w:sz w:val="24"/>
          <w:szCs w:val="24"/>
        </w:rPr>
        <w:t>Recruitment practices</w:t>
      </w:r>
      <w:r w:rsidRPr="00A45EF1">
        <w:rPr>
          <w:rFonts w:ascii="Arial" w:hAnsi="Arial" w:cs="Arial"/>
          <w:sz w:val="24"/>
          <w:szCs w:val="24"/>
        </w:rPr>
        <w:t xml:space="preserve">: Reviewing a national toolkit, ‘No More Tick Boxes’ and </w:t>
      </w:r>
      <w:r w:rsidRPr="00A45EF1">
        <w:rPr>
          <w:rFonts w:ascii="Arial" w:hAnsi="Arial" w:cs="Arial"/>
          <w:sz w:val="24"/>
          <w:szCs w:val="24"/>
        </w:rPr>
        <w:lastRenderedPageBreak/>
        <w:t xml:space="preserve">embedding the best practices for recruitment, succession planning and talent management. </w:t>
      </w:r>
    </w:p>
    <w:p w14:paraId="36E77D44" w14:textId="77777777" w:rsidR="00403EF7" w:rsidRPr="00A45EF1" w:rsidRDefault="00403EF7" w:rsidP="00403EF7">
      <w:pPr>
        <w:pStyle w:val="BodyText"/>
        <w:spacing w:line="360" w:lineRule="auto"/>
        <w:ind w:left="720"/>
        <w:jc w:val="both"/>
        <w:rPr>
          <w:rFonts w:ascii="Arial" w:hAnsi="Arial" w:cs="Arial"/>
          <w:sz w:val="24"/>
          <w:szCs w:val="24"/>
        </w:rPr>
      </w:pPr>
    </w:p>
    <w:p w14:paraId="062304C2" w14:textId="100334D0" w:rsidR="00E32641" w:rsidRPr="00A45EF1" w:rsidRDefault="00E32641" w:rsidP="00FC5361">
      <w:pPr>
        <w:pStyle w:val="Heading2"/>
        <w:numPr>
          <w:ilvl w:val="1"/>
          <w:numId w:val="30"/>
        </w:numPr>
        <w:rPr>
          <w:rFonts w:ascii="Arial" w:hAnsi="Arial" w:cs="Arial"/>
        </w:rPr>
      </w:pPr>
      <w:bookmarkStart w:id="15" w:name="_Toc181806564"/>
      <w:r w:rsidRPr="00A45EF1">
        <w:rPr>
          <w:rFonts w:ascii="Arial" w:hAnsi="Arial" w:cs="Arial"/>
        </w:rPr>
        <w:t>Workforce Race Equality Standard (WRES) and Workforce Disability Equality Standard (WDES) Insights</w:t>
      </w:r>
      <w:bookmarkEnd w:id="15"/>
    </w:p>
    <w:p w14:paraId="092CA002" w14:textId="77777777" w:rsidR="00403EF7" w:rsidRPr="00A45EF1" w:rsidRDefault="00403EF7" w:rsidP="00403EF7">
      <w:pPr>
        <w:rPr>
          <w:rFonts w:ascii="Arial" w:hAnsi="Arial" w:cs="Arial"/>
        </w:rPr>
      </w:pPr>
    </w:p>
    <w:p w14:paraId="087A38E8" w14:textId="77777777" w:rsidR="00E32641" w:rsidRPr="00A45EF1" w:rsidRDefault="00E32641" w:rsidP="00F57E20">
      <w:pPr>
        <w:pStyle w:val="BodyText"/>
        <w:numPr>
          <w:ilvl w:val="0"/>
          <w:numId w:val="22"/>
        </w:numPr>
        <w:spacing w:line="360" w:lineRule="auto"/>
        <w:jc w:val="both"/>
        <w:rPr>
          <w:rFonts w:ascii="Arial" w:hAnsi="Arial" w:cs="Arial"/>
          <w:sz w:val="24"/>
          <w:szCs w:val="24"/>
        </w:rPr>
      </w:pPr>
      <w:r w:rsidRPr="00A45EF1">
        <w:rPr>
          <w:rFonts w:ascii="Arial" w:hAnsi="Arial" w:cs="Arial"/>
          <w:b/>
          <w:bCs/>
          <w:sz w:val="24"/>
          <w:szCs w:val="24"/>
        </w:rPr>
        <w:t>Representation and Disparities</w:t>
      </w:r>
      <w:r w:rsidRPr="00A45EF1">
        <w:rPr>
          <w:rFonts w:ascii="Arial" w:hAnsi="Arial" w:cs="Arial"/>
          <w:sz w:val="24"/>
          <w:szCs w:val="24"/>
        </w:rPr>
        <w:t>: BME staff representation slightly increased to 57.6% in 2024, but challenges remain in senior-level positions. For disabled staff, representation improved to 3.1%, though under-reporting continues to affect data accuracy.</w:t>
      </w:r>
    </w:p>
    <w:p w14:paraId="53E5D91F" w14:textId="77777777" w:rsidR="00E32641" w:rsidRPr="00A45EF1" w:rsidRDefault="00E32641" w:rsidP="00F57E20">
      <w:pPr>
        <w:pStyle w:val="BodyText"/>
        <w:numPr>
          <w:ilvl w:val="0"/>
          <w:numId w:val="22"/>
        </w:numPr>
        <w:spacing w:line="360" w:lineRule="auto"/>
        <w:jc w:val="both"/>
        <w:rPr>
          <w:rFonts w:ascii="Arial" w:hAnsi="Arial" w:cs="Arial"/>
          <w:sz w:val="24"/>
          <w:szCs w:val="24"/>
        </w:rPr>
      </w:pPr>
      <w:r w:rsidRPr="00A45EF1">
        <w:rPr>
          <w:rFonts w:ascii="Arial" w:hAnsi="Arial" w:cs="Arial"/>
          <w:b/>
          <w:bCs/>
          <w:sz w:val="24"/>
          <w:szCs w:val="24"/>
        </w:rPr>
        <w:t>Disciplinary Process and Career Progression</w:t>
      </w:r>
      <w:r w:rsidRPr="00A45EF1">
        <w:rPr>
          <w:rFonts w:ascii="Arial" w:hAnsi="Arial" w:cs="Arial"/>
          <w:sz w:val="24"/>
          <w:szCs w:val="24"/>
        </w:rPr>
        <w:t>: Improvements were noted in the fairness of disciplinary processes for BME staff. However, both BME and disabled staff still face barriers in career progression, with lower levels of trust in equal opportunities for advancement.</w:t>
      </w:r>
    </w:p>
    <w:p w14:paraId="33C766FC" w14:textId="77777777" w:rsidR="00E32641" w:rsidRPr="00A45EF1" w:rsidRDefault="00E32641" w:rsidP="00F57E20">
      <w:pPr>
        <w:pStyle w:val="BodyText"/>
        <w:numPr>
          <w:ilvl w:val="0"/>
          <w:numId w:val="22"/>
        </w:numPr>
        <w:spacing w:line="360" w:lineRule="auto"/>
        <w:jc w:val="both"/>
        <w:rPr>
          <w:rFonts w:ascii="Arial" w:hAnsi="Arial" w:cs="Arial"/>
          <w:sz w:val="24"/>
          <w:szCs w:val="24"/>
        </w:rPr>
      </w:pPr>
      <w:r w:rsidRPr="00A45EF1">
        <w:rPr>
          <w:rFonts w:ascii="Arial" w:hAnsi="Arial" w:cs="Arial"/>
          <w:b/>
          <w:bCs/>
          <w:sz w:val="24"/>
          <w:szCs w:val="24"/>
        </w:rPr>
        <w:t>Bullying and Harassment</w:t>
      </w:r>
      <w:r w:rsidRPr="00A45EF1">
        <w:rPr>
          <w:rFonts w:ascii="Arial" w:hAnsi="Arial" w:cs="Arial"/>
          <w:sz w:val="24"/>
          <w:szCs w:val="24"/>
        </w:rPr>
        <w:t>: Despite slight improvements, reports of bullying and harassment remain high for BME and disabled staff, emphasising the need for ongoing intervention.</w:t>
      </w:r>
    </w:p>
    <w:p w14:paraId="4AA39AE9" w14:textId="77777777" w:rsidR="00403EF7" w:rsidRPr="00A45EF1" w:rsidRDefault="00403EF7" w:rsidP="00403EF7">
      <w:pPr>
        <w:pStyle w:val="BodyText"/>
        <w:spacing w:line="360" w:lineRule="auto"/>
        <w:ind w:left="720"/>
        <w:jc w:val="both"/>
        <w:rPr>
          <w:rFonts w:ascii="Arial" w:hAnsi="Arial" w:cs="Arial"/>
          <w:sz w:val="24"/>
          <w:szCs w:val="24"/>
        </w:rPr>
      </w:pPr>
    </w:p>
    <w:p w14:paraId="03C69A88" w14:textId="790492D5" w:rsidR="00E32641" w:rsidRPr="00A45EF1" w:rsidRDefault="00E32641" w:rsidP="00FC5361">
      <w:pPr>
        <w:pStyle w:val="Heading2"/>
        <w:numPr>
          <w:ilvl w:val="1"/>
          <w:numId w:val="30"/>
        </w:numPr>
        <w:rPr>
          <w:rFonts w:ascii="Arial" w:hAnsi="Arial" w:cs="Arial"/>
        </w:rPr>
      </w:pPr>
      <w:bookmarkStart w:id="16" w:name="_Toc181806565"/>
      <w:r w:rsidRPr="00A45EF1">
        <w:rPr>
          <w:rFonts w:ascii="Arial" w:hAnsi="Arial" w:cs="Arial"/>
        </w:rPr>
        <w:t>Gender Pay Gap 2023</w:t>
      </w:r>
      <w:bookmarkEnd w:id="16"/>
    </w:p>
    <w:p w14:paraId="44C5F2E8" w14:textId="77777777" w:rsidR="00403EF7" w:rsidRPr="00A45EF1" w:rsidRDefault="00403EF7" w:rsidP="00403EF7">
      <w:pPr>
        <w:rPr>
          <w:rFonts w:ascii="Arial" w:hAnsi="Arial" w:cs="Arial"/>
        </w:rPr>
      </w:pPr>
    </w:p>
    <w:p w14:paraId="752303BB" w14:textId="77777777" w:rsidR="00E32641" w:rsidRPr="00A45EF1" w:rsidRDefault="00E32641" w:rsidP="00F57E20">
      <w:pPr>
        <w:pStyle w:val="BodyText"/>
        <w:numPr>
          <w:ilvl w:val="0"/>
          <w:numId w:val="23"/>
        </w:numPr>
        <w:spacing w:line="360" w:lineRule="auto"/>
        <w:jc w:val="both"/>
        <w:rPr>
          <w:rFonts w:ascii="Arial" w:hAnsi="Arial" w:cs="Arial"/>
          <w:sz w:val="24"/>
          <w:szCs w:val="24"/>
        </w:rPr>
      </w:pPr>
      <w:r w:rsidRPr="00A45EF1">
        <w:rPr>
          <w:rFonts w:ascii="Arial" w:hAnsi="Arial" w:cs="Arial"/>
          <w:b/>
          <w:bCs/>
          <w:sz w:val="24"/>
          <w:szCs w:val="24"/>
        </w:rPr>
        <w:t>Pay Gaps</w:t>
      </w:r>
      <w:r w:rsidRPr="00A45EF1">
        <w:rPr>
          <w:rFonts w:ascii="Arial" w:hAnsi="Arial" w:cs="Arial"/>
          <w:sz w:val="24"/>
          <w:szCs w:val="24"/>
        </w:rPr>
        <w:t>: The mean gender pay gap increased to 17.86%, while the median pay gap stood at 16.52%. The gender pay disparity is largely due to the underrepresentation of women in senior and higher-paid roles, with women comprising 68% of the workforce but only 54.16% of the highest pay quartile.</w:t>
      </w:r>
    </w:p>
    <w:p w14:paraId="5B532334" w14:textId="77777777" w:rsidR="00E32641" w:rsidRPr="00A45EF1" w:rsidRDefault="00E32641" w:rsidP="00F57E20">
      <w:pPr>
        <w:pStyle w:val="BodyText"/>
        <w:numPr>
          <w:ilvl w:val="0"/>
          <w:numId w:val="23"/>
        </w:numPr>
        <w:spacing w:line="360" w:lineRule="auto"/>
        <w:jc w:val="both"/>
        <w:rPr>
          <w:rFonts w:ascii="Arial" w:hAnsi="Arial" w:cs="Arial"/>
          <w:sz w:val="24"/>
          <w:szCs w:val="24"/>
        </w:rPr>
      </w:pPr>
      <w:r w:rsidRPr="00A45EF1">
        <w:rPr>
          <w:rFonts w:ascii="Arial" w:hAnsi="Arial" w:cs="Arial"/>
          <w:b/>
          <w:bCs/>
          <w:sz w:val="24"/>
          <w:szCs w:val="24"/>
        </w:rPr>
        <w:t>Bonus Pay Gap</w:t>
      </w:r>
      <w:r w:rsidRPr="00A45EF1">
        <w:rPr>
          <w:rFonts w:ascii="Arial" w:hAnsi="Arial" w:cs="Arial"/>
          <w:sz w:val="24"/>
          <w:szCs w:val="24"/>
        </w:rPr>
        <w:t>: The bonus pay gap increased to 7.13%, primarily driven by the Clinical Excellence Awards (CEAs), which disproportionately benefit male consultants.</w:t>
      </w:r>
    </w:p>
    <w:p w14:paraId="4DBAEBE0" w14:textId="77777777" w:rsidR="00403EF7" w:rsidRPr="00A45EF1" w:rsidRDefault="00403EF7" w:rsidP="00403EF7">
      <w:pPr>
        <w:pStyle w:val="BodyText"/>
        <w:spacing w:line="360" w:lineRule="auto"/>
        <w:jc w:val="both"/>
        <w:rPr>
          <w:rFonts w:ascii="Arial" w:hAnsi="Arial" w:cs="Arial"/>
          <w:sz w:val="24"/>
          <w:szCs w:val="24"/>
        </w:rPr>
      </w:pPr>
    </w:p>
    <w:p w14:paraId="1F7A6EEA" w14:textId="7DDB96F5" w:rsidR="00E32641" w:rsidRPr="00A45EF1" w:rsidRDefault="00E32641" w:rsidP="00FC5361">
      <w:pPr>
        <w:pStyle w:val="Heading2"/>
        <w:numPr>
          <w:ilvl w:val="1"/>
          <w:numId w:val="30"/>
        </w:numPr>
        <w:rPr>
          <w:rFonts w:ascii="Arial" w:hAnsi="Arial" w:cs="Arial"/>
        </w:rPr>
      </w:pPr>
      <w:bookmarkStart w:id="17" w:name="_Toc181806566"/>
      <w:r w:rsidRPr="00A45EF1">
        <w:rPr>
          <w:rFonts w:ascii="Arial" w:hAnsi="Arial" w:cs="Arial"/>
        </w:rPr>
        <w:t>Key Areas for Development</w:t>
      </w:r>
      <w:bookmarkEnd w:id="17"/>
    </w:p>
    <w:p w14:paraId="3A7A38A3" w14:textId="77777777" w:rsidR="00403EF7" w:rsidRPr="00A45EF1" w:rsidRDefault="00403EF7" w:rsidP="00403EF7">
      <w:pPr>
        <w:rPr>
          <w:rFonts w:ascii="Arial" w:hAnsi="Arial" w:cs="Arial"/>
        </w:rPr>
      </w:pPr>
    </w:p>
    <w:p w14:paraId="36FDC580" w14:textId="77777777" w:rsidR="00E32641" w:rsidRPr="00A45EF1" w:rsidRDefault="00E32641" w:rsidP="00F57E20">
      <w:pPr>
        <w:pStyle w:val="BodyText"/>
        <w:numPr>
          <w:ilvl w:val="0"/>
          <w:numId w:val="24"/>
        </w:numPr>
        <w:spacing w:line="360" w:lineRule="auto"/>
        <w:jc w:val="both"/>
        <w:rPr>
          <w:rFonts w:ascii="Arial" w:hAnsi="Arial" w:cs="Arial"/>
          <w:sz w:val="24"/>
          <w:szCs w:val="24"/>
        </w:rPr>
      </w:pPr>
      <w:r w:rsidRPr="00A45EF1">
        <w:rPr>
          <w:rFonts w:ascii="Arial" w:hAnsi="Arial" w:cs="Arial"/>
          <w:b/>
          <w:bCs/>
          <w:sz w:val="24"/>
          <w:szCs w:val="24"/>
        </w:rPr>
        <w:t>Recruitment</w:t>
      </w:r>
      <w:r w:rsidRPr="00A45EF1">
        <w:rPr>
          <w:rFonts w:ascii="Arial" w:hAnsi="Arial" w:cs="Arial"/>
          <w:sz w:val="24"/>
          <w:szCs w:val="24"/>
        </w:rPr>
        <w:t>: WRES indicator 2 shows a decline in our position compared to last year and currently forms part of a recruitment outcome review under the EDI programme.</w:t>
      </w:r>
    </w:p>
    <w:p w14:paraId="408E85B5" w14:textId="77777777" w:rsidR="00E32641" w:rsidRPr="00A45EF1" w:rsidRDefault="00E32641" w:rsidP="00F57E20">
      <w:pPr>
        <w:pStyle w:val="BodyText"/>
        <w:numPr>
          <w:ilvl w:val="0"/>
          <w:numId w:val="24"/>
        </w:numPr>
        <w:spacing w:line="360" w:lineRule="auto"/>
        <w:jc w:val="both"/>
        <w:rPr>
          <w:rFonts w:ascii="Arial" w:hAnsi="Arial" w:cs="Arial"/>
          <w:sz w:val="24"/>
          <w:szCs w:val="24"/>
        </w:rPr>
      </w:pPr>
      <w:r w:rsidRPr="00A45EF1">
        <w:rPr>
          <w:rFonts w:ascii="Arial" w:hAnsi="Arial" w:cs="Arial"/>
          <w:b/>
          <w:bCs/>
          <w:sz w:val="24"/>
          <w:szCs w:val="24"/>
        </w:rPr>
        <w:t>Staff Survey and Pulse Survey</w:t>
      </w:r>
      <w:r w:rsidRPr="00A45EF1">
        <w:rPr>
          <w:rFonts w:ascii="Arial" w:hAnsi="Arial" w:cs="Arial"/>
          <w:sz w:val="24"/>
          <w:szCs w:val="24"/>
        </w:rPr>
        <w:t xml:space="preserve">: Feedback indicates that 63% of the workforce in the staff survey recommended the organisation as a place of work, whereas in the </w:t>
      </w:r>
      <w:r w:rsidRPr="00A45EF1">
        <w:rPr>
          <w:rFonts w:ascii="Arial" w:hAnsi="Arial" w:cs="Arial"/>
          <w:sz w:val="24"/>
          <w:szCs w:val="24"/>
        </w:rPr>
        <w:lastRenderedPageBreak/>
        <w:t xml:space="preserve">Pulse survey, it was only 54%. </w:t>
      </w:r>
    </w:p>
    <w:p w14:paraId="36AC5229" w14:textId="77777777" w:rsidR="00E32641" w:rsidRPr="00A45EF1" w:rsidRDefault="00E32641" w:rsidP="00F57E20">
      <w:pPr>
        <w:pStyle w:val="BodyText"/>
        <w:numPr>
          <w:ilvl w:val="0"/>
          <w:numId w:val="24"/>
        </w:numPr>
        <w:spacing w:line="360" w:lineRule="auto"/>
        <w:jc w:val="both"/>
        <w:rPr>
          <w:rFonts w:ascii="Arial" w:hAnsi="Arial" w:cs="Arial"/>
          <w:sz w:val="24"/>
          <w:szCs w:val="24"/>
        </w:rPr>
      </w:pPr>
      <w:r w:rsidRPr="00A45EF1">
        <w:rPr>
          <w:rFonts w:ascii="Arial" w:hAnsi="Arial" w:cs="Arial"/>
          <w:b/>
          <w:bCs/>
          <w:sz w:val="24"/>
          <w:szCs w:val="24"/>
        </w:rPr>
        <w:t>Board Representation</w:t>
      </w:r>
      <w:r w:rsidRPr="00A45EF1">
        <w:rPr>
          <w:rFonts w:ascii="Arial" w:hAnsi="Arial" w:cs="Arial"/>
          <w:sz w:val="24"/>
          <w:szCs w:val="24"/>
        </w:rPr>
        <w:t>: Representation of both BME and disabled staff at the board level decreased, highlighting an urgent need to diversify senior leadership.</w:t>
      </w:r>
    </w:p>
    <w:p w14:paraId="15DFC114" w14:textId="77777777" w:rsidR="00403EF7" w:rsidRPr="00A45EF1" w:rsidRDefault="00403EF7" w:rsidP="00403EF7">
      <w:pPr>
        <w:pStyle w:val="BodyText"/>
        <w:spacing w:line="360" w:lineRule="auto"/>
        <w:jc w:val="both"/>
        <w:rPr>
          <w:rFonts w:ascii="Arial" w:hAnsi="Arial" w:cs="Arial"/>
          <w:sz w:val="24"/>
          <w:szCs w:val="24"/>
        </w:rPr>
      </w:pPr>
    </w:p>
    <w:p w14:paraId="0BD8CDD5" w14:textId="76665BF9" w:rsidR="00E32641" w:rsidRPr="00A45EF1" w:rsidRDefault="00E32641" w:rsidP="00FC5361">
      <w:pPr>
        <w:pStyle w:val="Heading2"/>
        <w:numPr>
          <w:ilvl w:val="1"/>
          <w:numId w:val="30"/>
        </w:numPr>
        <w:rPr>
          <w:rFonts w:ascii="Arial" w:hAnsi="Arial" w:cs="Arial"/>
        </w:rPr>
      </w:pPr>
      <w:bookmarkStart w:id="18" w:name="_Toc181806567"/>
      <w:r w:rsidRPr="00A45EF1">
        <w:rPr>
          <w:rFonts w:ascii="Arial" w:hAnsi="Arial" w:cs="Arial"/>
        </w:rPr>
        <w:t>Ongoing and Planned Interventions:</w:t>
      </w:r>
      <w:bookmarkEnd w:id="18"/>
      <w:r w:rsidRPr="00A45EF1">
        <w:rPr>
          <w:rFonts w:ascii="Arial" w:hAnsi="Arial" w:cs="Arial"/>
        </w:rPr>
        <w:t xml:space="preserve"> </w:t>
      </w:r>
    </w:p>
    <w:p w14:paraId="569D94E8" w14:textId="77777777" w:rsidR="00403EF7" w:rsidRPr="00A45EF1" w:rsidRDefault="00403EF7" w:rsidP="00403EF7">
      <w:pPr>
        <w:rPr>
          <w:rFonts w:ascii="Arial" w:hAnsi="Arial" w:cs="Arial"/>
        </w:rPr>
      </w:pPr>
    </w:p>
    <w:p w14:paraId="175D1D2D" w14:textId="77777777" w:rsidR="00E32641" w:rsidRPr="00A45EF1" w:rsidRDefault="00E32641" w:rsidP="00F57E20">
      <w:pPr>
        <w:pStyle w:val="BodyText"/>
        <w:numPr>
          <w:ilvl w:val="0"/>
          <w:numId w:val="25"/>
        </w:numPr>
        <w:spacing w:line="360" w:lineRule="auto"/>
        <w:jc w:val="both"/>
        <w:rPr>
          <w:rFonts w:ascii="Arial" w:hAnsi="Arial" w:cs="Arial"/>
          <w:sz w:val="24"/>
          <w:szCs w:val="24"/>
        </w:rPr>
      </w:pPr>
      <w:r w:rsidRPr="00A45EF1">
        <w:rPr>
          <w:rFonts w:ascii="Arial" w:hAnsi="Arial" w:cs="Arial"/>
          <w:sz w:val="24"/>
          <w:szCs w:val="24"/>
        </w:rPr>
        <w:t>EDS2022</w:t>
      </w:r>
    </w:p>
    <w:p w14:paraId="6A35150C" w14:textId="77777777" w:rsidR="00E32641" w:rsidRPr="00A45EF1" w:rsidRDefault="00E32641" w:rsidP="00F57E20">
      <w:pPr>
        <w:pStyle w:val="BodyText"/>
        <w:numPr>
          <w:ilvl w:val="0"/>
          <w:numId w:val="25"/>
        </w:numPr>
        <w:spacing w:line="360" w:lineRule="auto"/>
        <w:jc w:val="both"/>
        <w:rPr>
          <w:rFonts w:ascii="Arial" w:hAnsi="Arial" w:cs="Arial"/>
          <w:sz w:val="24"/>
          <w:szCs w:val="24"/>
        </w:rPr>
      </w:pPr>
      <w:r w:rsidRPr="00A45EF1">
        <w:rPr>
          <w:rFonts w:ascii="Arial" w:hAnsi="Arial" w:cs="Arial"/>
          <w:sz w:val="24"/>
          <w:szCs w:val="24"/>
        </w:rPr>
        <w:t xml:space="preserve">EHIA's new framework </w:t>
      </w:r>
    </w:p>
    <w:p w14:paraId="11755510" w14:textId="77777777" w:rsidR="00E32641" w:rsidRPr="00A45EF1" w:rsidRDefault="00E32641" w:rsidP="00F57E20">
      <w:pPr>
        <w:pStyle w:val="BodyText"/>
        <w:numPr>
          <w:ilvl w:val="0"/>
          <w:numId w:val="25"/>
        </w:numPr>
        <w:spacing w:line="360" w:lineRule="auto"/>
        <w:jc w:val="both"/>
        <w:rPr>
          <w:rFonts w:ascii="Arial" w:hAnsi="Arial" w:cs="Arial"/>
          <w:sz w:val="24"/>
          <w:szCs w:val="24"/>
        </w:rPr>
      </w:pPr>
      <w:r w:rsidRPr="00A45EF1">
        <w:rPr>
          <w:rFonts w:ascii="Arial" w:hAnsi="Arial" w:cs="Arial"/>
          <w:sz w:val="24"/>
          <w:szCs w:val="24"/>
        </w:rPr>
        <w:t xml:space="preserve">Anti-Racism and Well-Being initiative </w:t>
      </w:r>
    </w:p>
    <w:p w14:paraId="5D4D0946" w14:textId="77777777" w:rsidR="00E32641" w:rsidRPr="00A45EF1" w:rsidRDefault="00E32641" w:rsidP="00F57E20">
      <w:pPr>
        <w:pStyle w:val="BodyText"/>
        <w:numPr>
          <w:ilvl w:val="0"/>
          <w:numId w:val="25"/>
        </w:numPr>
        <w:spacing w:line="360" w:lineRule="auto"/>
        <w:jc w:val="both"/>
        <w:rPr>
          <w:rFonts w:ascii="Arial" w:hAnsi="Arial" w:cs="Arial"/>
          <w:sz w:val="24"/>
          <w:szCs w:val="24"/>
        </w:rPr>
      </w:pPr>
      <w:r w:rsidRPr="00A45EF1">
        <w:rPr>
          <w:rFonts w:ascii="Arial" w:hAnsi="Arial" w:cs="Arial"/>
          <w:sz w:val="24"/>
          <w:szCs w:val="24"/>
        </w:rPr>
        <w:t xml:space="preserve">Leadership programme </w:t>
      </w:r>
    </w:p>
    <w:p w14:paraId="6F69A0B0" w14:textId="77777777" w:rsidR="00E32641" w:rsidRPr="00A45EF1" w:rsidRDefault="00E32641" w:rsidP="00F57E20">
      <w:pPr>
        <w:pStyle w:val="BodyText"/>
        <w:numPr>
          <w:ilvl w:val="0"/>
          <w:numId w:val="25"/>
        </w:numPr>
        <w:spacing w:line="360" w:lineRule="auto"/>
        <w:jc w:val="both"/>
        <w:rPr>
          <w:rFonts w:ascii="Arial" w:hAnsi="Arial" w:cs="Arial"/>
          <w:sz w:val="24"/>
          <w:szCs w:val="24"/>
        </w:rPr>
      </w:pPr>
      <w:r w:rsidRPr="00A45EF1">
        <w:rPr>
          <w:rFonts w:ascii="Arial" w:hAnsi="Arial" w:cs="Arial"/>
          <w:sz w:val="24"/>
          <w:szCs w:val="24"/>
        </w:rPr>
        <w:t xml:space="preserve">Anti-Racism and microaggression training </w:t>
      </w:r>
    </w:p>
    <w:p w14:paraId="42466D1C" w14:textId="77777777" w:rsidR="00E32641" w:rsidRPr="00A45EF1" w:rsidRDefault="00E32641" w:rsidP="00F57E20">
      <w:pPr>
        <w:pStyle w:val="BodyText"/>
        <w:numPr>
          <w:ilvl w:val="0"/>
          <w:numId w:val="25"/>
        </w:numPr>
        <w:spacing w:line="360" w:lineRule="auto"/>
        <w:jc w:val="both"/>
        <w:rPr>
          <w:rFonts w:ascii="Arial" w:hAnsi="Arial" w:cs="Arial"/>
          <w:sz w:val="24"/>
          <w:szCs w:val="24"/>
        </w:rPr>
      </w:pPr>
      <w:r w:rsidRPr="00A45EF1">
        <w:rPr>
          <w:rFonts w:ascii="Arial" w:hAnsi="Arial" w:cs="Arial"/>
          <w:sz w:val="24"/>
          <w:szCs w:val="24"/>
        </w:rPr>
        <w:t xml:space="preserve">Listening events with staff networks </w:t>
      </w:r>
    </w:p>
    <w:p w14:paraId="22D497AD" w14:textId="77777777" w:rsidR="00E32641" w:rsidRPr="00A45EF1" w:rsidRDefault="00E32641" w:rsidP="00F57E20">
      <w:pPr>
        <w:pStyle w:val="BodyText"/>
        <w:numPr>
          <w:ilvl w:val="0"/>
          <w:numId w:val="25"/>
        </w:numPr>
        <w:spacing w:line="360" w:lineRule="auto"/>
        <w:jc w:val="both"/>
        <w:rPr>
          <w:rFonts w:ascii="Arial" w:hAnsi="Arial" w:cs="Arial"/>
          <w:sz w:val="24"/>
          <w:szCs w:val="24"/>
        </w:rPr>
      </w:pPr>
      <w:r w:rsidRPr="00A45EF1">
        <w:rPr>
          <w:rFonts w:ascii="Arial" w:hAnsi="Arial" w:cs="Arial"/>
          <w:sz w:val="24"/>
          <w:szCs w:val="24"/>
        </w:rPr>
        <w:t xml:space="preserve">New Women’s staff network </w:t>
      </w:r>
    </w:p>
    <w:p w14:paraId="678F0990" w14:textId="77777777" w:rsidR="00403EF7" w:rsidRPr="00A45EF1" w:rsidRDefault="00403EF7" w:rsidP="00403EF7">
      <w:pPr>
        <w:pStyle w:val="BodyText"/>
        <w:spacing w:line="360" w:lineRule="auto"/>
        <w:jc w:val="both"/>
        <w:rPr>
          <w:rFonts w:ascii="Arial" w:hAnsi="Arial" w:cs="Arial"/>
          <w:sz w:val="24"/>
          <w:szCs w:val="24"/>
        </w:rPr>
      </w:pPr>
    </w:p>
    <w:p w14:paraId="50CB8CC8" w14:textId="64F4E8DF" w:rsidR="00E32641" w:rsidRPr="00A45EF1" w:rsidRDefault="00E32641" w:rsidP="00FC5361">
      <w:pPr>
        <w:pStyle w:val="Heading2"/>
        <w:numPr>
          <w:ilvl w:val="1"/>
          <w:numId w:val="30"/>
        </w:numPr>
        <w:rPr>
          <w:rFonts w:ascii="Arial" w:hAnsi="Arial" w:cs="Arial"/>
        </w:rPr>
      </w:pPr>
      <w:bookmarkStart w:id="19" w:name="_Toc181806568"/>
      <w:r w:rsidRPr="00A45EF1">
        <w:rPr>
          <w:rFonts w:ascii="Arial" w:hAnsi="Arial" w:cs="Arial"/>
        </w:rPr>
        <w:t>Recommendations:</w:t>
      </w:r>
      <w:bookmarkEnd w:id="19"/>
    </w:p>
    <w:p w14:paraId="64DF48B3" w14:textId="77777777" w:rsidR="00403EF7" w:rsidRPr="00A45EF1" w:rsidRDefault="00403EF7" w:rsidP="00403EF7">
      <w:pPr>
        <w:rPr>
          <w:rFonts w:ascii="Arial" w:hAnsi="Arial" w:cs="Arial"/>
        </w:rPr>
      </w:pPr>
    </w:p>
    <w:p w14:paraId="2BE4B2B1" w14:textId="77777777" w:rsidR="00E32641" w:rsidRPr="00A45EF1" w:rsidRDefault="00E32641" w:rsidP="00F57E20">
      <w:pPr>
        <w:pStyle w:val="BodyText"/>
        <w:numPr>
          <w:ilvl w:val="0"/>
          <w:numId w:val="26"/>
        </w:numPr>
        <w:spacing w:line="360" w:lineRule="auto"/>
        <w:jc w:val="both"/>
        <w:rPr>
          <w:rFonts w:ascii="Arial" w:hAnsi="Arial" w:cs="Arial"/>
          <w:sz w:val="24"/>
          <w:szCs w:val="24"/>
        </w:rPr>
      </w:pPr>
      <w:r w:rsidRPr="00A45EF1">
        <w:rPr>
          <w:rFonts w:ascii="Arial" w:hAnsi="Arial" w:cs="Arial"/>
          <w:sz w:val="24"/>
          <w:szCs w:val="24"/>
        </w:rPr>
        <w:t>Continue to drive the implementation of the EDI dashboard and improve data accuracy through campaigns like "Share Not Declare."</w:t>
      </w:r>
    </w:p>
    <w:p w14:paraId="7FA80890" w14:textId="77777777" w:rsidR="00E32641" w:rsidRPr="00A45EF1" w:rsidRDefault="00E32641" w:rsidP="00F57E20">
      <w:pPr>
        <w:pStyle w:val="BodyText"/>
        <w:numPr>
          <w:ilvl w:val="0"/>
          <w:numId w:val="26"/>
        </w:numPr>
        <w:spacing w:line="360" w:lineRule="auto"/>
        <w:jc w:val="both"/>
        <w:rPr>
          <w:rFonts w:ascii="Arial" w:hAnsi="Arial" w:cs="Arial"/>
          <w:sz w:val="24"/>
          <w:szCs w:val="24"/>
        </w:rPr>
      </w:pPr>
      <w:r w:rsidRPr="00A45EF1">
        <w:rPr>
          <w:rFonts w:ascii="Arial" w:hAnsi="Arial" w:cs="Arial"/>
          <w:sz w:val="24"/>
          <w:szCs w:val="24"/>
        </w:rPr>
        <w:t>Strengthen efforts to close pay gaps and ensure equitable access to career progression opportunities for underrepresented staff.</w:t>
      </w:r>
    </w:p>
    <w:p w14:paraId="6C5D7B77" w14:textId="77777777" w:rsidR="00E32641" w:rsidRPr="00A45EF1" w:rsidRDefault="00E32641" w:rsidP="00F57E20">
      <w:pPr>
        <w:pStyle w:val="BodyText"/>
        <w:numPr>
          <w:ilvl w:val="0"/>
          <w:numId w:val="26"/>
        </w:numPr>
        <w:spacing w:line="360" w:lineRule="auto"/>
        <w:jc w:val="both"/>
        <w:rPr>
          <w:rFonts w:ascii="Arial" w:hAnsi="Arial" w:cs="Arial"/>
          <w:sz w:val="24"/>
          <w:szCs w:val="24"/>
        </w:rPr>
      </w:pPr>
      <w:r w:rsidRPr="00A45EF1">
        <w:rPr>
          <w:rFonts w:ascii="Arial" w:hAnsi="Arial" w:cs="Arial"/>
          <w:sz w:val="24"/>
          <w:szCs w:val="24"/>
        </w:rPr>
        <w:t>Embed the Anti-Racism Charter across the organisation and enhance leadership accountability for fostering an inclusive workplace.</w:t>
      </w:r>
    </w:p>
    <w:p w14:paraId="781DC532" w14:textId="77777777" w:rsidR="00403EF7" w:rsidRPr="00A45EF1" w:rsidRDefault="00403EF7" w:rsidP="00403EF7">
      <w:pPr>
        <w:pStyle w:val="BodyText"/>
        <w:spacing w:line="360" w:lineRule="auto"/>
        <w:jc w:val="both"/>
        <w:rPr>
          <w:rFonts w:ascii="Arial" w:hAnsi="Arial" w:cs="Arial"/>
          <w:sz w:val="24"/>
          <w:szCs w:val="24"/>
        </w:rPr>
      </w:pPr>
    </w:p>
    <w:p w14:paraId="59566782" w14:textId="77777777" w:rsidR="00E32641" w:rsidRPr="00A45EF1" w:rsidRDefault="00E32641" w:rsidP="00E32641">
      <w:pPr>
        <w:pStyle w:val="BodyText"/>
        <w:rPr>
          <w:rFonts w:ascii="Arial" w:hAnsi="Arial" w:cs="Arial"/>
          <w:sz w:val="24"/>
          <w:szCs w:val="24"/>
        </w:rPr>
      </w:pPr>
    </w:p>
    <w:p w14:paraId="50BE050D" w14:textId="524DF640" w:rsidR="00004823" w:rsidRDefault="00985678" w:rsidP="00A01C40">
      <w:pPr>
        <w:pStyle w:val="Heading1"/>
      </w:pPr>
      <w:bookmarkStart w:id="20" w:name="_Toc181806569"/>
      <w:r w:rsidRPr="00A45EF1">
        <w:t>Introduction to Moorfields Eye Hospital’s EDI Programme</w:t>
      </w:r>
      <w:bookmarkEnd w:id="20"/>
    </w:p>
    <w:p w14:paraId="49CE208E" w14:textId="77777777" w:rsidR="007C6688" w:rsidRPr="007C6688" w:rsidRDefault="007C6688" w:rsidP="007C6688"/>
    <w:p w14:paraId="7FE601ED" w14:textId="12444571" w:rsidR="00985678" w:rsidRPr="00A45EF1" w:rsidRDefault="00985678" w:rsidP="00985678">
      <w:pPr>
        <w:pStyle w:val="Heading2"/>
        <w:rPr>
          <w:rFonts w:ascii="Arial" w:hAnsi="Arial" w:cs="Arial"/>
        </w:rPr>
      </w:pPr>
      <w:bookmarkStart w:id="21" w:name="_Toc181806570"/>
      <w:r w:rsidRPr="00A45EF1">
        <w:rPr>
          <w:rFonts w:ascii="Arial" w:hAnsi="Arial" w:cs="Arial"/>
        </w:rPr>
        <w:t>3.1 Introduction of the new EDI programme:</w:t>
      </w:r>
      <w:bookmarkEnd w:id="21"/>
      <w:r w:rsidRPr="00A45EF1">
        <w:rPr>
          <w:rFonts w:ascii="Arial" w:hAnsi="Arial" w:cs="Arial"/>
        </w:rPr>
        <w:t xml:space="preserve"> </w:t>
      </w:r>
    </w:p>
    <w:p w14:paraId="3F2B90D4" w14:textId="77777777" w:rsidR="00403EF7" w:rsidRPr="00A45EF1" w:rsidRDefault="00403EF7" w:rsidP="00403EF7">
      <w:pPr>
        <w:rPr>
          <w:rFonts w:ascii="Arial" w:hAnsi="Arial" w:cs="Arial"/>
        </w:rPr>
      </w:pPr>
    </w:p>
    <w:p w14:paraId="4983D9F3" w14:textId="77777777" w:rsidR="00403EF7" w:rsidRPr="00A45EF1" w:rsidRDefault="00403EF7" w:rsidP="00403EF7">
      <w:pPr>
        <w:rPr>
          <w:rFonts w:ascii="Arial" w:hAnsi="Arial" w:cs="Arial"/>
        </w:rPr>
      </w:pPr>
    </w:p>
    <w:p w14:paraId="2E303A42" w14:textId="6FFE0A82" w:rsidR="00985678" w:rsidRPr="00A45EF1" w:rsidRDefault="00985678" w:rsidP="00985678">
      <w:pPr>
        <w:pStyle w:val="BodyText"/>
        <w:spacing w:before="1" w:line="360" w:lineRule="auto"/>
        <w:jc w:val="both"/>
        <w:rPr>
          <w:rFonts w:ascii="Arial" w:hAnsi="Arial" w:cs="Arial"/>
          <w:sz w:val="24"/>
          <w:szCs w:val="24"/>
        </w:rPr>
      </w:pPr>
      <w:r w:rsidRPr="00A45EF1">
        <w:rPr>
          <w:rFonts w:ascii="Arial" w:hAnsi="Arial" w:cs="Arial"/>
          <w:sz w:val="24"/>
          <w:szCs w:val="24"/>
        </w:rPr>
        <w:t xml:space="preserve">At Moorfields Eye Hospital, we are committed to fostering an environment where Equity, Diversity, and Inclusion (EDI) are integral to everything we do. Our new EDI programme and our new EDI vision, "Equity in Action," embodies this commitment by creating a workplace where every individual feels valued, safe, and empowered to reach their full potential. The programme is built around three core workstreams: </w:t>
      </w:r>
      <w:r w:rsidRPr="00A45EF1">
        <w:rPr>
          <w:rFonts w:ascii="Arial" w:hAnsi="Arial" w:cs="Arial"/>
          <w:i/>
          <w:iCs/>
          <w:sz w:val="24"/>
          <w:szCs w:val="24"/>
        </w:rPr>
        <w:t>Leadership and Culture</w:t>
      </w:r>
      <w:r w:rsidRPr="00A45EF1">
        <w:rPr>
          <w:rFonts w:ascii="Arial" w:hAnsi="Arial" w:cs="Arial"/>
          <w:sz w:val="24"/>
          <w:szCs w:val="24"/>
        </w:rPr>
        <w:t xml:space="preserve">, </w:t>
      </w:r>
      <w:r w:rsidRPr="00A45EF1">
        <w:rPr>
          <w:rFonts w:ascii="Arial" w:hAnsi="Arial" w:cs="Arial"/>
          <w:i/>
          <w:iCs/>
          <w:sz w:val="24"/>
          <w:szCs w:val="24"/>
        </w:rPr>
        <w:t>Data-Driven Change</w:t>
      </w:r>
      <w:r w:rsidRPr="00A45EF1">
        <w:rPr>
          <w:rFonts w:ascii="Arial" w:hAnsi="Arial" w:cs="Arial"/>
          <w:sz w:val="24"/>
          <w:szCs w:val="24"/>
        </w:rPr>
        <w:t xml:space="preserve">, and </w:t>
      </w:r>
      <w:r w:rsidRPr="00A45EF1">
        <w:rPr>
          <w:rFonts w:ascii="Arial" w:hAnsi="Arial" w:cs="Arial"/>
          <w:i/>
          <w:iCs/>
          <w:sz w:val="24"/>
          <w:szCs w:val="24"/>
        </w:rPr>
        <w:t>Fair Opportunities for All</w:t>
      </w:r>
      <w:r w:rsidRPr="00A45EF1">
        <w:rPr>
          <w:rFonts w:ascii="Arial" w:hAnsi="Arial" w:cs="Arial"/>
          <w:sz w:val="24"/>
          <w:szCs w:val="24"/>
        </w:rPr>
        <w:t xml:space="preserve">. Each workstream plays a critical role in addressing </w:t>
      </w:r>
      <w:r w:rsidRPr="00A45EF1">
        <w:rPr>
          <w:rFonts w:ascii="Arial" w:hAnsi="Arial" w:cs="Arial"/>
          <w:sz w:val="24"/>
          <w:szCs w:val="24"/>
        </w:rPr>
        <w:lastRenderedPageBreak/>
        <w:t xml:space="preserve">the specific challenges we face, driving positive, measurable outcomes, and ensuring that EDI principles are embedded throughout the organisation. We aim to create a culture where inclusivity and belongingness are at our focal point. </w:t>
      </w:r>
    </w:p>
    <w:p w14:paraId="5DE32665" w14:textId="77777777" w:rsidR="00403EF7" w:rsidRPr="00A45EF1" w:rsidRDefault="00403EF7" w:rsidP="00985678">
      <w:pPr>
        <w:pStyle w:val="BodyText"/>
        <w:spacing w:before="1" w:line="360" w:lineRule="auto"/>
        <w:jc w:val="both"/>
        <w:rPr>
          <w:rFonts w:ascii="Arial" w:hAnsi="Arial" w:cs="Arial"/>
          <w:sz w:val="24"/>
          <w:szCs w:val="24"/>
        </w:rPr>
      </w:pPr>
    </w:p>
    <w:p w14:paraId="76B95BC5" w14:textId="5F2ACCD6" w:rsidR="00985678" w:rsidRPr="00A45EF1" w:rsidRDefault="00985678" w:rsidP="00985678">
      <w:pPr>
        <w:pStyle w:val="Heading2"/>
        <w:rPr>
          <w:rFonts w:ascii="Arial" w:hAnsi="Arial" w:cs="Arial"/>
        </w:rPr>
      </w:pPr>
      <w:bookmarkStart w:id="22" w:name="_Toc181806571"/>
      <w:r w:rsidRPr="00A45EF1">
        <w:rPr>
          <w:rFonts w:ascii="Arial" w:hAnsi="Arial" w:cs="Arial"/>
        </w:rPr>
        <w:t>3.2 Leadership and Culture</w:t>
      </w:r>
      <w:bookmarkEnd w:id="22"/>
    </w:p>
    <w:p w14:paraId="43BDBA94" w14:textId="77777777" w:rsidR="00403EF7" w:rsidRPr="00A45EF1" w:rsidRDefault="00403EF7" w:rsidP="00403EF7">
      <w:pPr>
        <w:rPr>
          <w:rFonts w:ascii="Arial" w:hAnsi="Arial" w:cs="Arial"/>
        </w:rPr>
      </w:pPr>
    </w:p>
    <w:p w14:paraId="315ECA6C" w14:textId="77777777" w:rsidR="00403EF7" w:rsidRPr="00A45EF1" w:rsidRDefault="00403EF7" w:rsidP="00403EF7">
      <w:pPr>
        <w:rPr>
          <w:rFonts w:ascii="Arial" w:hAnsi="Arial" w:cs="Arial"/>
        </w:rPr>
      </w:pPr>
    </w:p>
    <w:p w14:paraId="40027958" w14:textId="3B481050" w:rsidR="00985678" w:rsidRPr="00A45EF1" w:rsidRDefault="00985678" w:rsidP="00985678">
      <w:pPr>
        <w:pStyle w:val="BodyText"/>
        <w:spacing w:before="1" w:line="360" w:lineRule="auto"/>
        <w:jc w:val="both"/>
        <w:rPr>
          <w:rFonts w:ascii="Arial" w:hAnsi="Arial" w:cs="Arial"/>
          <w:sz w:val="24"/>
          <w:szCs w:val="24"/>
        </w:rPr>
      </w:pPr>
      <w:r w:rsidRPr="00A45EF1">
        <w:rPr>
          <w:rFonts w:ascii="Arial" w:hAnsi="Arial" w:cs="Arial"/>
          <w:sz w:val="24"/>
          <w:szCs w:val="24"/>
        </w:rPr>
        <w:t xml:space="preserve">The </w:t>
      </w:r>
      <w:r w:rsidRPr="00A45EF1">
        <w:rPr>
          <w:rFonts w:ascii="Arial" w:hAnsi="Arial" w:cs="Arial"/>
          <w:i/>
          <w:iCs/>
          <w:sz w:val="24"/>
          <w:szCs w:val="24"/>
        </w:rPr>
        <w:t>Leadership and Culture</w:t>
      </w:r>
      <w:r w:rsidRPr="00A45EF1">
        <w:rPr>
          <w:rFonts w:ascii="Arial" w:hAnsi="Arial" w:cs="Arial"/>
          <w:sz w:val="24"/>
          <w:szCs w:val="24"/>
        </w:rPr>
        <w:t xml:space="preserve"> workstream focuses on embedding EDI values at the highest levels of leadership. Senior leaders are expected to act as champions of inclusivity, setting the tone for the rest of the organisation. This involves not only role-modelling inclusive behaviour but also engaging with staff through various means such as listening sessions, floor walks, and ongoing dialogue. Key initiatives </w:t>
      </w:r>
      <w:r w:rsidR="005F2B07">
        <w:rPr>
          <w:rFonts w:ascii="Arial" w:hAnsi="Arial" w:cs="Arial"/>
          <w:sz w:val="24"/>
          <w:szCs w:val="24"/>
        </w:rPr>
        <w:t>under the</w:t>
      </w:r>
      <w:r w:rsidRPr="00A45EF1">
        <w:rPr>
          <w:rFonts w:ascii="Arial" w:hAnsi="Arial" w:cs="Arial"/>
          <w:sz w:val="24"/>
          <w:szCs w:val="24"/>
        </w:rPr>
        <w:t xml:space="preserve"> workstream include:</w:t>
      </w:r>
    </w:p>
    <w:p w14:paraId="373681D3" w14:textId="77777777" w:rsidR="00403EF7" w:rsidRPr="00A45EF1" w:rsidRDefault="00403EF7" w:rsidP="00985678">
      <w:pPr>
        <w:pStyle w:val="BodyText"/>
        <w:spacing w:before="1" w:line="360" w:lineRule="auto"/>
        <w:jc w:val="both"/>
        <w:rPr>
          <w:rFonts w:ascii="Arial" w:hAnsi="Arial" w:cs="Arial"/>
          <w:sz w:val="24"/>
          <w:szCs w:val="24"/>
        </w:rPr>
      </w:pPr>
    </w:p>
    <w:p w14:paraId="39F60AA6" w14:textId="77777777" w:rsidR="00985678" w:rsidRPr="00A45EF1" w:rsidRDefault="00985678" w:rsidP="00F57E20">
      <w:pPr>
        <w:pStyle w:val="BodyText"/>
        <w:numPr>
          <w:ilvl w:val="0"/>
          <w:numId w:val="27"/>
        </w:numPr>
        <w:spacing w:before="1" w:line="360" w:lineRule="auto"/>
        <w:jc w:val="both"/>
        <w:rPr>
          <w:rFonts w:ascii="Arial" w:hAnsi="Arial" w:cs="Arial"/>
          <w:sz w:val="24"/>
          <w:szCs w:val="24"/>
        </w:rPr>
      </w:pPr>
      <w:r w:rsidRPr="00A45EF1">
        <w:rPr>
          <w:rFonts w:ascii="Arial" w:hAnsi="Arial" w:cs="Arial"/>
          <w:sz w:val="24"/>
          <w:szCs w:val="24"/>
        </w:rPr>
        <w:t xml:space="preserve">Anti-Racism Charter </w:t>
      </w:r>
    </w:p>
    <w:p w14:paraId="2F034870" w14:textId="77777777" w:rsidR="00985678" w:rsidRPr="00A45EF1" w:rsidRDefault="00985678" w:rsidP="00F57E20">
      <w:pPr>
        <w:pStyle w:val="BodyText"/>
        <w:numPr>
          <w:ilvl w:val="0"/>
          <w:numId w:val="27"/>
        </w:numPr>
        <w:spacing w:before="1" w:line="360" w:lineRule="auto"/>
        <w:jc w:val="both"/>
        <w:rPr>
          <w:rFonts w:ascii="Arial" w:hAnsi="Arial" w:cs="Arial"/>
          <w:sz w:val="24"/>
          <w:szCs w:val="24"/>
        </w:rPr>
      </w:pPr>
      <w:r w:rsidRPr="00A45EF1">
        <w:rPr>
          <w:rFonts w:ascii="Arial" w:hAnsi="Arial" w:cs="Arial"/>
          <w:sz w:val="24"/>
          <w:szCs w:val="24"/>
        </w:rPr>
        <w:t xml:space="preserve">EDI Objectives for Exec Board </w:t>
      </w:r>
    </w:p>
    <w:p w14:paraId="2BFECB21" w14:textId="77777777" w:rsidR="00985678" w:rsidRPr="00A45EF1" w:rsidRDefault="00985678" w:rsidP="00F57E20">
      <w:pPr>
        <w:pStyle w:val="BodyText"/>
        <w:numPr>
          <w:ilvl w:val="0"/>
          <w:numId w:val="27"/>
        </w:numPr>
        <w:spacing w:before="1" w:line="360" w:lineRule="auto"/>
        <w:jc w:val="both"/>
        <w:rPr>
          <w:rFonts w:ascii="Arial" w:hAnsi="Arial" w:cs="Arial"/>
          <w:sz w:val="24"/>
          <w:szCs w:val="24"/>
        </w:rPr>
      </w:pPr>
      <w:r w:rsidRPr="00A45EF1">
        <w:rPr>
          <w:rFonts w:ascii="Arial" w:hAnsi="Arial" w:cs="Arial"/>
          <w:sz w:val="24"/>
          <w:szCs w:val="24"/>
        </w:rPr>
        <w:t>Senior Leaders’ listening exercises and floor walks</w:t>
      </w:r>
    </w:p>
    <w:p w14:paraId="68C36DAE" w14:textId="77777777" w:rsidR="00985678" w:rsidRPr="00A45EF1" w:rsidRDefault="00985678" w:rsidP="00F57E20">
      <w:pPr>
        <w:pStyle w:val="BodyText"/>
        <w:numPr>
          <w:ilvl w:val="0"/>
          <w:numId w:val="27"/>
        </w:numPr>
        <w:spacing w:before="1" w:line="360" w:lineRule="auto"/>
        <w:jc w:val="both"/>
        <w:rPr>
          <w:rFonts w:ascii="Arial" w:hAnsi="Arial" w:cs="Arial"/>
          <w:sz w:val="24"/>
          <w:szCs w:val="24"/>
        </w:rPr>
      </w:pPr>
      <w:r w:rsidRPr="00A45EF1">
        <w:rPr>
          <w:rFonts w:ascii="Arial" w:hAnsi="Arial" w:cs="Arial"/>
          <w:sz w:val="24"/>
          <w:szCs w:val="24"/>
        </w:rPr>
        <w:t xml:space="preserve">Support to Exec </w:t>
      </w:r>
    </w:p>
    <w:p w14:paraId="2C538AFF" w14:textId="77777777" w:rsidR="00985678" w:rsidRPr="00A45EF1" w:rsidRDefault="00985678" w:rsidP="00F57E20">
      <w:pPr>
        <w:pStyle w:val="BodyText"/>
        <w:numPr>
          <w:ilvl w:val="0"/>
          <w:numId w:val="27"/>
        </w:numPr>
        <w:spacing w:before="1" w:line="360" w:lineRule="auto"/>
        <w:jc w:val="both"/>
        <w:rPr>
          <w:rFonts w:ascii="Arial" w:hAnsi="Arial" w:cs="Arial"/>
          <w:sz w:val="24"/>
          <w:szCs w:val="24"/>
        </w:rPr>
      </w:pPr>
      <w:r w:rsidRPr="00A45EF1">
        <w:rPr>
          <w:rFonts w:ascii="Arial" w:hAnsi="Arial" w:cs="Arial"/>
          <w:sz w:val="24"/>
          <w:szCs w:val="24"/>
        </w:rPr>
        <w:t>Building psychological safety</w:t>
      </w:r>
    </w:p>
    <w:p w14:paraId="1C0829DD" w14:textId="77777777" w:rsidR="00985678" w:rsidRPr="00A45EF1" w:rsidRDefault="00985678" w:rsidP="00F57E20">
      <w:pPr>
        <w:pStyle w:val="BodyText"/>
        <w:numPr>
          <w:ilvl w:val="0"/>
          <w:numId w:val="27"/>
        </w:numPr>
        <w:spacing w:before="1" w:line="360" w:lineRule="auto"/>
        <w:jc w:val="both"/>
        <w:rPr>
          <w:rFonts w:ascii="Arial" w:hAnsi="Arial" w:cs="Arial"/>
          <w:sz w:val="24"/>
          <w:szCs w:val="24"/>
        </w:rPr>
      </w:pPr>
      <w:r w:rsidRPr="00A45EF1">
        <w:rPr>
          <w:rFonts w:ascii="Arial" w:hAnsi="Arial" w:cs="Arial"/>
          <w:sz w:val="24"/>
          <w:szCs w:val="24"/>
        </w:rPr>
        <w:t>Reverse mentoring</w:t>
      </w:r>
    </w:p>
    <w:p w14:paraId="003AB2DE" w14:textId="77777777" w:rsidR="00985678" w:rsidRPr="00A45EF1" w:rsidRDefault="00985678" w:rsidP="00F57E20">
      <w:pPr>
        <w:pStyle w:val="BodyText"/>
        <w:numPr>
          <w:ilvl w:val="0"/>
          <w:numId w:val="27"/>
        </w:numPr>
        <w:spacing w:before="1" w:line="360" w:lineRule="auto"/>
        <w:jc w:val="both"/>
        <w:rPr>
          <w:rFonts w:ascii="Arial" w:hAnsi="Arial" w:cs="Arial"/>
          <w:sz w:val="24"/>
          <w:szCs w:val="24"/>
        </w:rPr>
      </w:pPr>
      <w:r w:rsidRPr="00A45EF1">
        <w:rPr>
          <w:rFonts w:ascii="Arial" w:hAnsi="Arial" w:cs="Arial"/>
          <w:sz w:val="24"/>
          <w:szCs w:val="24"/>
        </w:rPr>
        <w:t>Staff and ally networks</w:t>
      </w:r>
    </w:p>
    <w:p w14:paraId="378674D4" w14:textId="77777777" w:rsidR="00403EF7" w:rsidRPr="00A45EF1" w:rsidRDefault="00403EF7" w:rsidP="00985678">
      <w:pPr>
        <w:pStyle w:val="BodyText"/>
        <w:spacing w:before="1" w:line="360" w:lineRule="auto"/>
        <w:jc w:val="both"/>
        <w:rPr>
          <w:rFonts w:ascii="Arial" w:hAnsi="Arial" w:cs="Arial"/>
          <w:sz w:val="24"/>
          <w:szCs w:val="24"/>
        </w:rPr>
      </w:pPr>
    </w:p>
    <w:p w14:paraId="56F40E61" w14:textId="03D1A951" w:rsidR="00403EF7" w:rsidRPr="00A45EF1" w:rsidRDefault="00985678" w:rsidP="00985678">
      <w:pPr>
        <w:pStyle w:val="BodyText"/>
        <w:spacing w:before="1" w:line="360" w:lineRule="auto"/>
        <w:jc w:val="both"/>
        <w:rPr>
          <w:rFonts w:ascii="Arial" w:hAnsi="Arial" w:cs="Arial"/>
          <w:sz w:val="24"/>
          <w:szCs w:val="24"/>
        </w:rPr>
      </w:pPr>
      <w:bookmarkStart w:id="23" w:name="_Toc181806572"/>
      <w:r w:rsidRPr="00A45EF1">
        <w:rPr>
          <w:rStyle w:val="Heading3Char"/>
          <w:rFonts w:ascii="Arial" w:hAnsi="Arial" w:cs="Arial"/>
        </w:rPr>
        <w:t>3.2.1 Key Highlight</w:t>
      </w:r>
      <w:bookmarkEnd w:id="23"/>
    </w:p>
    <w:p w14:paraId="50F5B7AC" w14:textId="77777777" w:rsidR="00403EF7" w:rsidRPr="00A45EF1" w:rsidRDefault="00403EF7" w:rsidP="00985678">
      <w:pPr>
        <w:pStyle w:val="BodyText"/>
        <w:spacing w:before="1" w:line="360" w:lineRule="auto"/>
        <w:jc w:val="both"/>
        <w:rPr>
          <w:rFonts w:ascii="Arial" w:hAnsi="Arial" w:cs="Arial"/>
          <w:sz w:val="24"/>
          <w:szCs w:val="24"/>
        </w:rPr>
      </w:pPr>
    </w:p>
    <w:p w14:paraId="210B80AB" w14:textId="6B44FEF4" w:rsidR="00985678" w:rsidRPr="00A45EF1" w:rsidRDefault="00985678" w:rsidP="00985678">
      <w:pPr>
        <w:pStyle w:val="BodyText"/>
        <w:spacing w:before="1" w:line="360" w:lineRule="auto"/>
        <w:jc w:val="both"/>
        <w:rPr>
          <w:rFonts w:ascii="Arial" w:hAnsi="Arial" w:cs="Arial"/>
          <w:sz w:val="24"/>
          <w:szCs w:val="24"/>
        </w:rPr>
      </w:pPr>
      <w:r w:rsidRPr="00A45EF1">
        <w:rPr>
          <w:rFonts w:ascii="Arial" w:hAnsi="Arial" w:cs="Arial"/>
          <w:sz w:val="24"/>
          <w:szCs w:val="24"/>
        </w:rPr>
        <w:t>The Leadership and Culture workstream has already achieved several milestones, including the signing of the Anti-Racism Charter and the successful rollout of the new EDI vision. These efforts have received positive feedback from staff and are helping to drive cultural change across the organisation​.</w:t>
      </w:r>
    </w:p>
    <w:p w14:paraId="5153E940" w14:textId="77777777" w:rsidR="00985678" w:rsidRPr="00A45EF1" w:rsidRDefault="00985678" w:rsidP="00985678">
      <w:pPr>
        <w:pStyle w:val="BodyText"/>
        <w:spacing w:before="1" w:line="360" w:lineRule="auto"/>
        <w:jc w:val="both"/>
        <w:rPr>
          <w:rFonts w:ascii="Arial" w:hAnsi="Arial" w:cs="Arial"/>
          <w:b/>
          <w:bCs/>
          <w:sz w:val="24"/>
          <w:szCs w:val="24"/>
        </w:rPr>
      </w:pPr>
    </w:p>
    <w:p w14:paraId="1B2820E2" w14:textId="1E03D1B3" w:rsidR="00985678" w:rsidRPr="00A45EF1" w:rsidRDefault="00985678" w:rsidP="00985678">
      <w:pPr>
        <w:pStyle w:val="Heading2"/>
        <w:rPr>
          <w:rFonts w:ascii="Arial" w:hAnsi="Arial" w:cs="Arial"/>
        </w:rPr>
      </w:pPr>
      <w:bookmarkStart w:id="24" w:name="_Toc181806573"/>
      <w:r w:rsidRPr="00A45EF1">
        <w:rPr>
          <w:rFonts w:ascii="Arial" w:hAnsi="Arial" w:cs="Arial"/>
        </w:rPr>
        <w:t>3.3 Data-Driven Change</w:t>
      </w:r>
      <w:bookmarkEnd w:id="24"/>
    </w:p>
    <w:p w14:paraId="7E37E954" w14:textId="77777777" w:rsidR="00403EF7" w:rsidRPr="00A45EF1" w:rsidRDefault="00403EF7" w:rsidP="00403EF7">
      <w:pPr>
        <w:rPr>
          <w:rFonts w:ascii="Arial" w:hAnsi="Arial" w:cs="Arial"/>
        </w:rPr>
      </w:pPr>
    </w:p>
    <w:p w14:paraId="75724CBB" w14:textId="77777777" w:rsidR="00403EF7" w:rsidRPr="00A45EF1" w:rsidRDefault="00403EF7" w:rsidP="00403EF7">
      <w:pPr>
        <w:rPr>
          <w:rFonts w:ascii="Arial" w:hAnsi="Arial" w:cs="Arial"/>
        </w:rPr>
      </w:pPr>
    </w:p>
    <w:p w14:paraId="6D822F67" w14:textId="77777777" w:rsidR="00985678" w:rsidRPr="00A45EF1" w:rsidRDefault="00985678" w:rsidP="00985678">
      <w:pPr>
        <w:pStyle w:val="BodyText"/>
        <w:spacing w:before="1" w:line="360" w:lineRule="auto"/>
        <w:jc w:val="both"/>
        <w:rPr>
          <w:rFonts w:ascii="Arial" w:hAnsi="Arial" w:cs="Arial"/>
          <w:sz w:val="24"/>
          <w:szCs w:val="24"/>
        </w:rPr>
      </w:pPr>
      <w:r w:rsidRPr="00A45EF1">
        <w:rPr>
          <w:rFonts w:ascii="Arial" w:hAnsi="Arial" w:cs="Arial"/>
          <w:sz w:val="24"/>
          <w:szCs w:val="24"/>
        </w:rPr>
        <w:t xml:space="preserve">The </w:t>
      </w:r>
      <w:r w:rsidRPr="00A45EF1">
        <w:rPr>
          <w:rFonts w:ascii="Arial" w:hAnsi="Arial" w:cs="Arial"/>
          <w:i/>
          <w:iCs/>
          <w:sz w:val="24"/>
          <w:szCs w:val="24"/>
        </w:rPr>
        <w:t>Data-Driven Change</w:t>
      </w:r>
      <w:r w:rsidRPr="00A45EF1">
        <w:rPr>
          <w:rFonts w:ascii="Arial" w:hAnsi="Arial" w:cs="Arial"/>
          <w:sz w:val="24"/>
          <w:szCs w:val="24"/>
        </w:rPr>
        <w:t xml:space="preserve"> workstream is focused on leveraging data to identify and address inequities within the organisation. By collecting, analysing, and acting on data, Moorfields can ensure accountability, transparency, and ongoing improvement in its EDI efforts. This workstream involves several critical initiatives:</w:t>
      </w:r>
    </w:p>
    <w:p w14:paraId="36617030" w14:textId="73B64A97" w:rsidR="00985678" w:rsidRPr="00A45EF1" w:rsidRDefault="005F2B07" w:rsidP="00F57E20">
      <w:pPr>
        <w:pStyle w:val="BodyText"/>
        <w:numPr>
          <w:ilvl w:val="0"/>
          <w:numId w:val="28"/>
        </w:numPr>
        <w:spacing w:before="1" w:line="360" w:lineRule="auto"/>
        <w:jc w:val="both"/>
        <w:rPr>
          <w:rFonts w:ascii="Arial" w:hAnsi="Arial" w:cs="Arial"/>
          <w:sz w:val="24"/>
          <w:szCs w:val="24"/>
        </w:rPr>
      </w:pPr>
      <w:r>
        <w:rPr>
          <w:rFonts w:ascii="Arial" w:hAnsi="Arial" w:cs="Arial"/>
          <w:sz w:val="24"/>
          <w:szCs w:val="24"/>
        </w:rPr>
        <w:lastRenderedPageBreak/>
        <w:t xml:space="preserve">Development of an </w:t>
      </w:r>
      <w:r w:rsidR="00985678" w:rsidRPr="00A45EF1">
        <w:rPr>
          <w:rFonts w:ascii="Arial" w:hAnsi="Arial" w:cs="Arial"/>
          <w:sz w:val="24"/>
          <w:szCs w:val="24"/>
        </w:rPr>
        <w:t>EDI Dashboard</w:t>
      </w:r>
    </w:p>
    <w:p w14:paraId="5319BF52" w14:textId="77777777" w:rsidR="00985678" w:rsidRPr="00A45EF1" w:rsidRDefault="00985678" w:rsidP="00F57E20">
      <w:pPr>
        <w:pStyle w:val="BodyText"/>
        <w:numPr>
          <w:ilvl w:val="0"/>
          <w:numId w:val="28"/>
        </w:numPr>
        <w:spacing w:before="1" w:line="360" w:lineRule="auto"/>
        <w:jc w:val="both"/>
        <w:rPr>
          <w:rFonts w:ascii="Arial" w:hAnsi="Arial" w:cs="Arial"/>
          <w:sz w:val="24"/>
          <w:szCs w:val="24"/>
        </w:rPr>
      </w:pPr>
      <w:r w:rsidRPr="00A45EF1">
        <w:rPr>
          <w:rFonts w:ascii="Arial" w:hAnsi="Arial" w:cs="Arial"/>
          <w:sz w:val="24"/>
          <w:szCs w:val="24"/>
        </w:rPr>
        <w:t xml:space="preserve">Increased Declarations </w:t>
      </w:r>
    </w:p>
    <w:p w14:paraId="1DCD9D7C" w14:textId="77777777" w:rsidR="00985678" w:rsidRPr="00A45EF1" w:rsidRDefault="00985678" w:rsidP="00F57E20">
      <w:pPr>
        <w:pStyle w:val="BodyText"/>
        <w:numPr>
          <w:ilvl w:val="0"/>
          <w:numId w:val="28"/>
        </w:numPr>
        <w:spacing w:before="1" w:line="360" w:lineRule="auto"/>
        <w:jc w:val="both"/>
        <w:rPr>
          <w:rFonts w:ascii="Arial" w:hAnsi="Arial" w:cs="Arial"/>
          <w:sz w:val="24"/>
          <w:szCs w:val="24"/>
        </w:rPr>
      </w:pPr>
      <w:r w:rsidRPr="00A45EF1">
        <w:rPr>
          <w:rFonts w:ascii="Arial" w:hAnsi="Arial" w:cs="Arial"/>
          <w:sz w:val="24"/>
          <w:szCs w:val="24"/>
        </w:rPr>
        <w:t xml:space="preserve">Use data to measure success and inform initiatives </w:t>
      </w:r>
    </w:p>
    <w:p w14:paraId="741F58B6" w14:textId="77777777" w:rsidR="00985678" w:rsidRPr="00A45EF1" w:rsidRDefault="00985678" w:rsidP="00F57E20">
      <w:pPr>
        <w:pStyle w:val="BodyText"/>
        <w:numPr>
          <w:ilvl w:val="0"/>
          <w:numId w:val="28"/>
        </w:numPr>
        <w:spacing w:before="1" w:line="360" w:lineRule="auto"/>
        <w:jc w:val="both"/>
        <w:rPr>
          <w:rFonts w:ascii="Arial" w:hAnsi="Arial" w:cs="Arial"/>
          <w:sz w:val="24"/>
          <w:szCs w:val="24"/>
        </w:rPr>
      </w:pPr>
      <w:r w:rsidRPr="00A45EF1">
        <w:rPr>
          <w:rFonts w:ascii="Arial" w:hAnsi="Arial" w:cs="Arial"/>
          <w:sz w:val="24"/>
          <w:szCs w:val="24"/>
        </w:rPr>
        <w:t xml:space="preserve">Improved data transparency </w:t>
      </w:r>
    </w:p>
    <w:p w14:paraId="719B46EF" w14:textId="16CF20EE" w:rsidR="00985678" w:rsidRPr="00A45EF1" w:rsidRDefault="005F2B07" w:rsidP="00F57E20">
      <w:pPr>
        <w:pStyle w:val="BodyText"/>
        <w:numPr>
          <w:ilvl w:val="0"/>
          <w:numId w:val="28"/>
        </w:numPr>
        <w:spacing w:before="1" w:line="360" w:lineRule="auto"/>
        <w:jc w:val="both"/>
        <w:rPr>
          <w:rFonts w:ascii="Arial" w:hAnsi="Arial" w:cs="Arial"/>
          <w:sz w:val="24"/>
          <w:szCs w:val="24"/>
        </w:rPr>
      </w:pPr>
      <w:r>
        <w:rPr>
          <w:rFonts w:ascii="Arial" w:hAnsi="Arial" w:cs="Arial"/>
          <w:sz w:val="24"/>
          <w:szCs w:val="24"/>
        </w:rPr>
        <w:t xml:space="preserve">Implement NHSE </w:t>
      </w:r>
      <w:r w:rsidR="00985678" w:rsidRPr="00A45EF1">
        <w:rPr>
          <w:rFonts w:ascii="Arial" w:hAnsi="Arial" w:cs="Arial"/>
          <w:sz w:val="24"/>
          <w:szCs w:val="24"/>
        </w:rPr>
        <w:t>EDS</w:t>
      </w:r>
      <w:r>
        <w:rPr>
          <w:rFonts w:ascii="Arial" w:hAnsi="Arial" w:cs="Arial"/>
          <w:sz w:val="24"/>
          <w:szCs w:val="24"/>
        </w:rPr>
        <w:t xml:space="preserve"> </w:t>
      </w:r>
      <w:r w:rsidR="00985678" w:rsidRPr="00A45EF1">
        <w:rPr>
          <w:rFonts w:ascii="Arial" w:hAnsi="Arial" w:cs="Arial"/>
          <w:sz w:val="24"/>
          <w:szCs w:val="24"/>
        </w:rPr>
        <w:t xml:space="preserve">2022 </w:t>
      </w:r>
    </w:p>
    <w:p w14:paraId="5C580ECE" w14:textId="77777777" w:rsidR="00403EF7" w:rsidRPr="00A45EF1" w:rsidRDefault="00403EF7" w:rsidP="00403EF7">
      <w:pPr>
        <w:pStyle w:val="BodyText"/>
        <w:spacing w:before="1" w:line="360" w:lineRule="auto"/>
        <w:jc w:val="both"/>
        <w:rPr>
          <w:rFonts w:ascii="Arial" w:hAnsi="Arial" w:cs="Arial"/>
          <w:sz w:val="24"/>
          <w:szCs w:val="24"/>
        </w:rPr>
      </w:pPr>
    </w:p>
    <w:p w14:paraId="6C393B5F" w14:textId="77777777" w:rsidR="00403EF7" w:rsidRPr="00A45EF1" w:rsidRDefault="00985678" w:rsidP="00985678">
      <w:pPr>
        <w:pStyle w:val="BodyText"/>
        <w:spacing w:before="1" w:line="360" w:lineRule="auto"/>
        <w:jc w:val="both"/>
        <w:rPr>
          <w:rFonts w:ascii="Arial" w:hAnsi="Arial" w:cs="Arial"/>
          <w:sz w:val="24"/>
          <w:szCs w:val="24"/>
        </w:rPr>
      </w:pPr>
      <w:bookmarkStart w:id="25" w:name="_Toc181806574"/>
      <w:r w:rsidRPr="00A45EF1">
        <w:rPr>
          <w:rStyle w:val="Heading3Char"/>
          <w:rFonts w:ascii="Arial" w:hAnsi="Arial" w:cs="Arial"/>
        </w:rPr>
        <w:t>3.3.1 Key Highlight</w:t>
      </w:r>
      <w:bookmarkEnd w:id="25"/>
      <w:r w:rsidRPr="00A45EF1">
        <w:rPr>
          <w:rFonts w:ascii="Arial" w:hAnsi="Arial" w:cs="Arial"/>
          <w:sz w:val="24"/>
          <w:szCs w:val="24"/>
        </w:rPr>
        <w:t>:</w:t>
      </w:r>
    </w:p>
    <w:p w14:paraId="63EBE91B" w14:textId="77777777" w:rsidR="00403EF7" w:rsidRPr="00A45EF1" w:rsidRDefault="00403EF7" w:rsidP="00985678">
      <w:pPr>
        <w:pStyle w:val="BodyText"/>
        <w:spacing w:before="1" w:line="360" w:lineRule="auto"/>
        <w:jc w:val="both"/>
        <w:rPr>
          <w:rFonts w:ascii="Arial" w:hAnsi="Arial" w:cs="Arial"/>
          <w:sz w:val="24"/>
          <w:szCs w:val="24"/>
        </w:rPr>
      </w:pPr>
    </w:p>
    <w:p w14:paraId="6CFD32BC" w14:textId="301D1107" w:rsidR="00985678" w:rsidRPr="00A45EF1" w:rsidRDefault="00985678" w:rsidP="00985678">
      <w:pPr>
        <w:pStyle w:val="BodyText"/>
        <w:spacing w:before="1" w:line="360" w:lineRule="auto"/>
        <w:jc w:val="both"/>
        <w:rPr>
          <w:rFonts w:ascii="Arial" w:hAnsi="Arial" w:cs="Arial"/>
          <w:sz w:val="24"/>
          <w:szCs w:val="24"/>
        </w:rPr>
      </w:pPr>
      <w:r w:rsidRPr="00A45EF1">
        <w:rPr>
          <w:rFonts w:ascii="Arial" w:hAnsi="Arial" w:cs="Arial"/>
          <w:sz w:val="24"/>
          <w:szCs w:val="24"/>
        </w:rPr>
        <w:t>The</w:t>
      </w:r>
      <w:r w:rsidR="005F2B07">
        <w:rPr>
          <w:rFonts w:ascii="Arial" w:hAnsi="Arial" w:cs="Arial"/>
          <w:sz w:val="24"/>
          <w:szCs w:val="24"/>
        </w:rPr>
        <w:t xml:space="preserve"> initial EDI Baseline data, which will evolve into the </w:t>
      </w:r>
      <w:r w:rsidRPr="00A45EF1">
        <w:rPr>
          <w:rFonts w:ascii="Arial" w:hAnsi="Arial" w:cs="Arial"/>
          <w:sz w:val="24"/>
          <w:szCs w:val="24"/>
        </w:rPr>
        <w:t>EDI dashboard</w:t>
      </w:r>
      <w:r w:rsidR="005F2B07">
        <w:rPr>
          <w:rFonts w:ascii="Arial" w:hAnsi="Arial" w:cs="Arial"/>
          <w:sz w:val="24"/>
          <w:szCs w:val="24"/>
        </w:rPr>
        <w:t xml:space="preserve">, </w:t>
      </w:r>
      <w:r w:rsidRPr="00A45EF1">
        <w:rPr>
          <w:rFonts w:ascii="Arial" w:hAnsi="Arial" w:cs="Arial"/>
          <w:sz w:val="24"/>
          <w:szCs w:val="24"/>
        </w:rPr>
        <w:t>is in development</w:t>
      </w:r>
      <w:r w:rsidR="005F2B07">
        <w:rPr>
          <w:rFonts w:ascii="Arial" w:hAnsi="Arial" w:cs="Arial"/>
          <w:sz w:val="24"/>
          <w:szCs w:val="24"/>
        </w:rPr>
        <w:t xml:space="preserve"> and on track to be published </w:t>
      </w:r>
      <w:r w:rsidR="00A47CE9">
        <w:rPr>
          <w:rFonts w:ascii="Arial" w:hAnsi="Arial" w:cs="Arial"/>
          <w:sz w:val="24"/>
          <w:szCs w:val="24"/>
        </w:rPr>
        <w:t xml:space="preserve">in December </w:t>
      </w:r>
      <w:proofErr w:type="gramStart"/>
      <w:r w:rsidR="00A47CE9">
        <w:rPr>
          <w:rFonts w:ascii="Arial" w:hAnsi="Arial" w:cs="Arial"/>
          <w:sz w:val="24"/>
          <w:szCs w:val="24"/>
        </w:rPr>
        <w:t xml:space="preserve">2024, </w:t>
      </w:r>
      <w:r w:rsidRPr="00A45EF1">
        <w:rPr>
          <w:rFonts w:ascii="Arial" w:hAnsi="Arial" w:cs="Arial"/>
          <w:sz w:val="24"/>
          <w:szCs w:val="24"/>
        </w:rPr>
        <w:t xml:space="preserve"> and</w:t>
      </w:r>
      <w:proofErr w:type="gramEnd"/>
      <w:r w:rsidRPr="00A45EF1">
        <w:rPr>
          <w:rFonts w:ascii="Arial" w:hAnsi="Arial" w:cs="Arial"/>
          <w:sz w:val="24"/>
          <w:szCs w:val="24"/>
        </w:rPr>
        <w:t xml:space="preserve"> will serve as a critical tool for tracking and reporting on EDI progress. Additionally, the "Share Not Declare" campaign has been launched to improve staff confidence in disclosing personal information, leading to more accurate demographic data​ and informing reasonable adjustments toolkit including reviewing of policies and procedures. </w:t>
      </w:r>
    </w:p>
    <w:p w14:paraId="48905680" w14:textId="77777777" w:rsidR="00985678" w:rsidRPr="00A45EF1" w:rsidRDefault="00985678" w:rsidP="00985678">
      <w:pPr>
        <w:pStyle w:val="BodyText"/>
        <w:spacing w:before="1" w:line="360" w:lineRule="auto"/>
        <w:jc w:val="both"/>
        <w:rPr>
          <w:rFonts w:ascii="Arial" w:hAnsi="Arial" w:cs="Arial"/>
          <w:b/>
          <w:bCs/>
          <w:sz w:val="24"/>
          <w:szCs w:val="24"/>
        </w:rPr>
      </w:pPr>
    </w:p>
    <w:p w14:paraId="64533E3F" w14:textId="7706DE42" w:rsidR="00985678" w:rsidRPr="00A45EF1" w:rsidRDefault="00985678" w:rsidP="00985678">
      <w:pPr>
        <w:pStyle w:val="Heading2"/>
        <w:rPr>
          <w:rFonts w:ascii="Arial" w:hAnsi="Arial" w:cs="Arial"/>
        </w:rPr>
      </w:pPr>
      <w:bookmarkStart w:id="26" w:name="_Toc181806575"/>
      <w:r w:rsidRPr="00A45EF1">
        <w:rPr>
          <w:rFonts w:ascii="Arial" w:hAnsi="Arial" w:cs="Arial"/>
        </w:rPr>
        <w:t>3.4 Fair Opportunities for All</w:t>
      </w:r>
      <w:bookmarkEnd w:id="26"/>
    </w:p>
    <w:p w14:paraId="4F21E66E" w14:textId="77777777" w:rsidR="00403EF7" w:rsidRPr="00A45EF1" w:rsidRDefault="00403EF7" w:rsidP="00403EF7">
      <w:pPr>
        <w:rPr>
          <w:rFonts w:ascii="Arial" w:hAnsi="Arial" w:cs="Arial"/>
        </w:rPr>
      </w:pPr>
    </w:p>
    <w:p w14:paraId="6887D73E" w14:textId="77777777" w:rsidR="00985678" w:rsidRPr="00A45EF1" w:rsidRDefault="00985678" w:rsidP="00985678">
      <w:pPr>
        <w:pStyle w:val="BodyText"/>
        <w:spacing w:before="1" w:line="360" w:lineRule="auto"/>
        <w:jc w:val="both"/>
        <w:rPr>
          <w:rFonts w:ascii="Arial" w:hAnsi="Arial" w:cs="Arial"/>
          <w:sz w:val="24"/>
          <w:szCs w:val="24"/>
        </w:rPr>
      </w:pPr>
      <w:r w:rsidRPr="00A45EF1">
        <w:rPr>
          <w:rFonts w:ascii="Arial" w:hAnsi="Arial" w:cs="Arial"/>
          <w:sz w:val="24"/>
          <w:szCs w:val="24"/>
        </w:rPr>
        <w:t xml:space="preserve">The </w:t>
      </w:r>
      <w:r w:rsidRPr="00A45EF1">
        <w:rPr>
          <w:rFonts w:ascii="Arial" w:hAnsi="Arial" w:cs="Arial"/>
          <w:i/>
          <w:iCs/>
          <w:sz w:val="24"/>
          <w:szCs w:val="24"/>
        </w:rPr>
        <w:t>Fair Opportunities for All</w:t>
      </w:r>
      <w:r w:rsidRPr="00A45EF1">
        <w:rPr>
          <w:rFonts w:ascii="Arial" w:hAnsi="Arial" w:cs="Arial"/>
          <w:sz w:val="24"/>
          <w:szCs w:val="24"/>
        </w:rPr>
        <w:t xml:space="preserve"> workstream is dedicated to ensuring that recruitment, career development, and training opportunities are accessible and equitable for all staff. This workstream focuses on dismantling barriers to progression for underrepresented groups and fostering a culture where all employees have the tools and opportunities to succeed. Key initiatives include:</w:t>
      </w:r>
    </w:p>
    <w:p w14:paraId="3E5955FE" w14:textId="77777777" w:rsidR="00985678" w:rsidRPr="00A45EF1" w:rsidRDefault="00985678" w:rsidP="00F57E20">
      <w:pPr>
        <w:pStyle w:val="BodyText"/>
        <w:numPr>
          <w:ilvl w:val="0"/>
          <w:numId w:val="5"/>
        </w:numPr>
        <w:spacing w:before="1" w:line="360" w:lineRule="auto"/>
        <w:jc w:val="both"/>
        <w:rPr>
          <w:rFonts w:ascii="Arial" w:hAnsi="Arial" w:cs="Arial"/>
          <w:sz w:val="24"/>
          <w:szCs w:val="24"/>
        </w:rPr>
      </w:pPr>
      <w:r w:rsidRPr="00A45EF1">
        <w:rPr>
          <w:rFonts w:ascii="Arial" w:hAnsi="Arial" w:cs="Arial"/>
          <w:sz w:val="24"/>
          <w:szCs w:val="24"/>
        </w:rPr>
        <w:t>Career Sponsorship</w:t>
      </w:r>
    </w:p>
    <w:p w14:paraId="0444BD68" w14:textId="77777777" w:rsidR="00985678" w:rsidRPr="00A45EF1" w:rsidRDefault="00985678" w:rsidP="00F57E20">
      <w:pPr>
        <w:pStyle w:val="BodyText"/>
        <w:numPr>
          <w:ilvl w:val="0"/>
          <w:numId w:val="5"/>
        </w:numPr>
        <w:spacing w:before="1" w:line="360" w:lineRule="auto"/>
        <w:jc w:val="both"/>
        <w:rPr>
          <w:rFonts w:ascii="Arial" w:hAnsi="Arial" w:cs="Arial"/>
          <w:sz w:val="24"/>
          <w:szCs w:val="24"/>
        </w:rPr>
      </w:pPr>
      <w:r w:rsidRPr="00A45EF1">
        <w:rPr>
          <w:rFonts w:ascii="Arial" w:hAnsi="Arial" w:cs="Arial"/>
          <w:sz w:val="24"/>
          <w:szCs w:val="24"/>
        </w:rPr>
        <w:t>Leadership Academy Programme</w:t>
      </w:r>
    </w:p>
    <w:p w14:paraId="5C22E0DF" w14:textId="77777777" w:rsidR="00985678" w:rsidRPr="00A45EF1" w:rsidRDefault="00985678" w:rsidP="00F57E20">
      <w:pPr>
        <w:pStyle w:val="BodyText"/>
        <w:numPr>
          <w:ilvl w:val="0"/>
          <w:numId w:val="5"/>
        </w:numPr>
        <w:spacing w:before="1" w:line="360" w:lineRule="auto"/>
        <w:jc w:val="both"/>
        <w:rPr>
          <w:rFonts w:ascii="Arial" w:hAnsi="Arial" w:cs="Arial"/>
          <w:sz w:val="24"/>
          <w:szCs w:val="24"/>
        </w:rPr>
      </w:pPr>
      <w:r w:rsidRPr="00A45EF1">
        <w:rPr>
          <w:rFonts w:ascii="Arial" w:hAnsi="Arial" w:cs="Arial"/>
          <w:sz w:val="24"/>
          <w:szCs w:val="24"/>
        </w:rPr>
        <w:t>Refresh diverse panels guidance</w:t>
      </w:r>
    </w:p>
    <w:p w14:paraId="4119BDA7" w14:textId="77777777" w:rsidR="00985678" w:rsidRPr="00A45EF1" w:rsidRDefault="00985678" w:rsidP="00F57E20">
      <w:pPr>
        <w:pStyle w:val="BodyText"/>
        <w:numPr>
          <w:ilvl w:val="0"/>
          <w:numId w:val="5"/>
        </w:numPr>
        <w:spacing w:before="1" w:line="360" w:lineRule="auto"/>
        <w:jc w:val="both"/>
        <w:rPr>
          <w:rFonts w:ascii="Arial" w:hAnsi="Arial" w:cs="Arial"/>
          <w:sz w:val="24"/>
          <w:szCs w:val="24"/>
        </w:rPr>
      </w:pPr>
      <w:r w:rsidRPr="00A45EF1">
        <w:rPr>
          <w:rFonts w:ascii="Arial" w:hAnsi="Arial" w:cs="Arial"/>
          <w:sz w:val="24"/>
          <w:szCs w:val="24"/>
        </w:rPr>
        <w:t>L&amp;D and education initiatives</w:t>
      </w:r>
    </w:p>
    <w:p w14:paraId="138D8610" w14:textId="77777777" w:rsidR="00985678" w:rsidRPr="00A45EF1" w:rsidRDefault="00985678" w:rsidP="00F57E20">
      <w:pPr>
        <w:pStyle w:val="BodyText"/>
        <w:numPr>
          <w:ilvl w:val="0"/>
          <w:numId w:val="5"/>
        </w:numPr>
        <w:spacing w:before="1" w:line="360" w:lineRule="auto"/>
        <w:jc w:val="both"/>
        <w:rPr>
          <w:rFonts w:ascii="Arial" w:hAnsi="Arial" w:cs="Arial"/>
          <w:sz w:val="24"/>
          <w:szCs w:val="24"/>
        </w:rPr>
      </w:pPr>
      <w:r w:rsidRPr="00A45EF1">
        <w:rPr>
          <w:rFonts w:ascii="Arial" w:hAnsi="Arial" w:cs="Arial"/>
          <w:sz w:val="24"/>
          <w:szCs w:val="24"/>
        </w:rPr>
        <w:t>Succession planning and transparency of career development</w:t>
      </w:r>
    </w:p>
    <w:p w14:paraId="15919678" w14:textId="77777777" w:rsidR="00403EF7" w:rsidRPr="00A45EF1" w:rsidRDefault="00403EF7" w:rsidP="00403EF7">
      <w:pPr>
        <w:pStyle w:val="BodyText"/>
        <w:spacing w:before="1" w:line="360" w:lineRule="auto"/>
        <w:jc w:val="both"/>
        <w:rPr>
          <w:rFonts w:ascii="Arial" w:hAnsi="Arial" w:cs="Arial"/>
          <w:sz w:val="24"/>
          <w:szCs w:val="24"/>
        </w:rPr>
      </w:pPr>
    </w:p>
    <w:p w14:paraId="5B553984" w14:textId="77777777" w:rsidR="00403EF7" w:rsidRPr="00A45EF1" w:rsidRDefault="00985678" w:rsidP="00985678">
      <w:pPr>
        <w:pStyle w:val="BodyText"/>
        <w:spacing w:before="1" w:line="360" w:lineRule="auto"/>
        <w:jc w:val="both"/>
        <w:rPr>
          <w:rFonts w:ascii="Arial" w:hAnsi="Arial" w:cs="Arial"/>
          <w:sz w:val="24"/>
          <w:szCs w:val="24"/>
        </w:rPr>
      </w:pPr>
      <w:bookmarkStart w:id="27" w:name="_Toc181806576"/>
      <w:r w:rsidRPr="00A45EF1">
        <w:rPr>
          <w:rStyle w:val="Heading3Char"/>
          <w:rFonts w:ascii="Arial" w:hAnsi="Arial" w:cs="Arial"/>
        </w:rPr>
        <w:t>3.4.1 Key Highlight</w:t>
      </w:r>
      <w:bookmarkEnd w:id="27"/>
      <w:r w:rsidRPr="00A45EF1">
        <w:rPr>
          <w:rFonts w:ascii="Arial" w:hAnsi="Arial" w:cs="Arial"/>
          <w:sz w:val="24"/>
          <w:szCs w:val="24"/>
        </w:rPr>
        <w:t>:</w:t>
      </w:r>
    </w:p>
    <w:p w14:paraId="33698A3D" w14:textId="77777777" w:rsidR="00403EF7" w:rsidRPr="00A45EF1" w:rsidRDefault="00403EF7" w:rsidP="00985678">
      <w:pPr>
        <w:pStyle w:val="BodyText"/>
        <w:spacing w:before="1" w:line="360" w:lineRule="auto"/>
        <w:jc w:val="both"/>
        <w:rPr>
          <w:rFonts w:ascii="Arial" w:hAnsi="Arial" w:cs="Arial"/>
          <w:sz w:val="24"/>
          <w:szCs w:val="24"/>
        </w:rPr>
      </w:pPr>
    </w:p>
    <w:p w14:paraId="375CD7D9" w14:textId="77DEA4EA" w:rsidR="00985678" w:rsidRPr="00A45EF1" w:rsidRDefault="00985678" w:rsidP="00985678">
      <w:pPr>
        <w:pStyle w:val="BodyText"/>
        <w:spacing w:before="1" w:line="360" w:lineRule="auto"/>
        <w:jc w:val="both"/>
        <w:rPr>
          <w:rFonts w:ascii="Arial" w:hAnsi="Arial" w:cs="Arial"/>
          <w:sz w:val="24"/>
          <w:szCs w:val="24"/>
        </w:rPr>
      </w:pPr>
      <w:r w:rsidRPr="00A45EF1">
        <w:rPr>
          <w:rFonts w:ascii="Arial" w:hAnsi="Arial" w:cs="Arial"/>
          <w:sz w:val="24"/>
          <w:szCs w:val="24"/>
        </w:rPr>
        <w:t>The Fair Opportunities for All workstream has seen the successful implementation of the Career Sponsorship Programme and the Leadership Academy Programme, with positive feedback from participants. These initiatives are helping to break down barriers and create a more inclusive pathway for career progression at the Trust​.</w:t>
      </w:r>
    </w:p>
    <w:p w14:paraId="7FD176F8" w14:textId="77777777" w:rsidR="00985678" w:rsidRPr="00A45EF1" w:rsidRDefault="00985678" w:rsidP="00985678">
      <w:pPr>
        <w:pStyle w:val="BodyText"/>
        <w:spacing w:before="1" w:line="360" w:lineRule="auto"/>
        <w:jc w:val="both"/>
        <w:rPr>
          <w:rFonts w:ascii="Arial" w:hAnsi="Arial" w:cs="Arial"/>
          <w:b/>
          <w:bCs/>
          <w:sz w:val="24"/>
          <w:szCs w:val="24"/>
        </w:rPr>
      </w:pPr>
    </w:p>
    <w:p w14:paraId="21CE11D0" w14:textId="6EA79EE9" w:rsidR="00985678" w:rsidRPr="00A45EF1" w:rsidRDefault="00985678" w:rsidP="00985678">
      <w:pPr>
        <w:pStyle w:val="Heading2"/>
        <w:rPr>
          <w:rFonts w:ascii="Arial" w:hAnsi="Arial" w:cs="Arial"/>
        </w:rPr>
      </w:pPr>
      <w:bookmarkStart w:id="28" w:name="_Toc181806577"/>
      <w:r w:rsidRPr="00A45EF1">
        <w:rPr>
          <w:rFonts w:ascii="Arial" w:hAnsi="Arial" w:cs="Arial"/>
        </w:rPr>
        <w:t>3.5 Conclusion</w:t>
      </w:r>
      <w:bookmarkEnd w:id="28"/>
    </w:p>
    <w:p w14:paraId="71081980" w14:textId="77777777" w:rsidR="00403EF7" w:rsidRPr="00A45EF1" w:rsidRDefault="00403EF7" w:rsidP="00403EF7">
      <w:pPr>
        <w:rPr>
          <w:rFonts w:ascii="Arial" w:hAnsi="Arial" w:cs="Arial"/>
        </w:rPr>
      </w:pPr>
    </w:p>
    <w:p w14:paraId="798E2D01" w14:textId="77777777" w:rsidR="00985678" w:rsidRPr="00A45EF1" w:rsidRDefault="00985678" w:rsidP="00985678">
      <w:pPr>
        <w:pStyle w:val="BodyText"/>
        <w:spacing w:before="1" w:line="360" w:lineRule="auto"/>
        <w:jc w:val="both"/>
        <w:rPr>
          <w:rFonts w:ascii="Arial" w:hAnsi="Arial" w:cs="Arial"/>
          <w:sz w:val="24"/>
          <w:szCs w:val="24"/>
        </w:rPr>
      </w:pPr>
      <w:r w:rsidRPr="00A45EF1">
        <w:rPr>
          <w:rFonts w:ascii="Arial" w:hAnsi="Arial" w:cs="Arial"/>
          <w:sz w:val="24"/>
          <w:szCs w:val="24"/>
        </w:rPr>
        <w:t>Moorfields Eye Hospital's EDI Programme represents a comprehensive approach to building an inclusive, equitable organisation. Through the three key workstreams—</w:t>
      </w:r>
      <w:r w:rsidRPr="00A45EF1">
        <w:rPr>
          <w:rFonts w:ascii="Arial" w:hAnsi="Arial" w:cs="Arial"/>
          <w:i/>
          <w:iCs/>
          <w:sz w:val="24"/>
          <w:szCs w:val="24"/>
        </w:rPr>
        <w:t>Leadership and Culture</w:t>
      </w:r>
      <w:r w:rsidRPr="00A45EF1">
        <w:rPr>
          <w:rFonts w:ascii="Arial" w:hAnsi="Arial" w:cs="Arial"/>
          <w:sz w:val="24"/>
          <w:szCs w:val="24"/>
        </w:rPr>
        <w:t xml:space="preserve">, </w:t>
      </w:r>
      <w:r w:rsidRPr="00A45EF1">
        <w:rPr>
          <w:rFonts w:ascii="Arial" w:hAnsi="Arial" w:cs="Arial"/>
          <w:i/>
          <w:iCs/>
          <w:sz w:val="24"/>
          <w:szCs w:val="24"/>
        </w:rPr>
        <w:t>Data-Driven Change</w:t>
      </w:r>
      <w:r w:rsidRPr="00A45EF1">
        <w:rPr>
          <w:rFonts w:ascii="Arial" w:hAnsi="Arial" w:cs="Arial"/>
          <w:sz w:val="24"/>
          <w:szCs w:val="24"/>
        </w:rPr>
        <w:t xml:space="preserve">, and </w:t>
      </w:r>
      <w:r w:rsidRPr="00A45EF1">
        <w:rPr>
          <w:rFonts w:ascii="Arial" w:hAnsi="Arial" w:cs="Arial"/>
          <w:i/>
          <w:iCs/>
          <w:sz w:val="24"/>
          <w:szCs w:val="24"/>
        </w:rPr>
        <w:t>Fair Opportunities for All</w:t>
      </w:r>
      <w:r w:rsidRPr="00A45EF1">
        <w:rPr>
          <w:rFonts w:ascii="Arial" w:hAnsi="Arial" w:cs="Arial"/>
          <w:sz w:val="24"/>
          <w:szCs w:val="24"/>
        </w:rPr>
        <w:t>—we are making strides in creating a workplace where diversity is celebrated and all staff are empowered to thrive. As we continue to roll out these initiatives, we remain committed to transparency, accountability, and sustained progress toward our EDI goals.</w:t>
      </w:r>
    </w:p>
    <w:p w14:paraId="1B987233" w14:textId="77777777" w:rsidR="00004823" w:rsidRPr="00A45EF1" w:rsidRDefault="00004823" w:rsidP="00B0092A">
      <w:pPr>
        <w:pStyle w:val="BodyText"/>
        <w:spacing w:before="1" w:line="360" w:lineRule="auto"/>
        <w:jc w:val="both"/>
        <w:rPr>
          <w:rFonts w:ascii="Arial" w:hAnsi="Arial" w:cs="Arial"/>
          <w:sz w:val="24"/>
          <w:szCs w:val="24"/>
        </w:rPr>
      </w:pPr>
    </w:p>
    <w:p w14:paraId="4261E1D9" w14:textId="37BBA5A1" w:rsidR="00004823" w:rsidRPr="00A45EF1" w:rsidRDefault="00186461" w:rsidP="00A01C40">
      <w:pPr>
        <w:pStyle w:val="Heading1"/>
      </w:pPr>
      <w:bookmarkStart w:id="29" w:name="_Toc181806578"/>
      <w:r w:rsidRPr="00A45EF1">
        <w:t xml:space="preserve">Workforce </w:t>
      </w:r>
      <w:r w:rsidR="004842BB">
        <w:t xml:space="preserve">EDI </w:t>
      </w:r>
      <w:r w:rsidRPr="00A45EF1">
        <w:t>Data Reporting</w:t>
      </w:r>
      <w:bookmarkEnd w:id="29"/>
      <w:r w:rsidRPr="00A45EF1">
        <w:t xml:space="preserve"> </w:t>
      </w:r>
    </w:p>
    <w:p w14:paraId="39523C22" w14:textId="37289401" w:rsidR="00186461" w:rsidRPr="00A45EF1" w:rsidRDefault="00186461" w:rsidP="00186461">
      <w:pPr>
        <w:pStyle w:val="Heading2"/>
        <w:rPr>
          <w:rFonts w:ascii="Arial" w:eastAsiaTheme="minorHAnsi" w:hAnsi="Arial" w:cs="Arial"/>
        </w:rPr>
      </w:pPr>
      <w:bookmarkStart w:id="30" w:name="_Toc181806579"/>
      <w:r w:rsidRPr="00A45EF1">
        <w:rPr>
          <w:rFonts w:ascii="Arial" w:eastAsiaTheme="minorHAnsi" w:hAnsi="Arial" w:cs="Arial"/>
        </w:rPr>
        <w:t>4.1 Introduction</w:t>
      </w:r>
      <w:bookmarkEnd w:id="30"/>
    </w:p>
    <w:p w14:paraId="1DF01CF7" w14:textId="77777777" w:rsidR="00403EF7" w:rsidRPr="00A45EF1" w:rsidRDefault="00403EF7" w:rsidP="00403EF7">
      <w:pPr>
        <w:rPr>
          <w:rFonts w:ascii="Arial" w:hAnsi="Arial" w:cs="Arial"/>
        </w:rPr>
      </w:pPr>
    </w:p>
    <w:p w14:paraId="22D9C623" w14:textId="77777777" w:rsidR="00186461" w:rsidRPr="00A45EF1" w:rsidRDefault="00186461" w:rsidP="00186461">
      <w:pPr>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kern w:val="2"/>
          <w:sz w:val="24"/>
          <w:szCs w:val="24"/>
          <w14:ligatures w14:val="standardContextual"/>
        </w:rPr>
        <w:t>Below is the Workforce Race Equality Standard (WRES) and Workforce Disability Equality Standard (WDES) data and action plans for 2023 and 2024 at Moorfields Eye Hospital NHS Foundation Trust. It highlights key issues, provides insights from both datasets and compares progress between the two years, focusing on the overarching action plans and narrative shifts.</w:t>
      </w:r>
    </w:p>
    <w:p w14:paraId="1792E1C4" w14:textId="5188945F" w:rsidR="00186461" w:rsidRPr="00A45EF1" w:rsidRDefault="00186461" w:rsidP="00186461">
      <w:pPr>
        <w:pStyle w:val="Heading2"/>
        <w:rPr>
          <w:rFonts w:ascii="Arial" w:eastAsiaTheme="minorHAnsi" w:hAnsi="Arial" w:cs="Arial"/>
        </w:rPr>
      </w:pPr>
      <w:bookmarkStart w:id="31" w:name="_Toc181806580"/>
      <w:r w:rsidRPr="00A45EF1">
        <w:rPr>
          <w:rFonts w:ascii="Arial" w:eastAsiaTheme="minorHAnsi" w:hAnsi="Arial" w:cs="Arial"/>
        </w:rPr>
        <w:t>4.2 WRES Data Comparison: 2023 vs. 2024</w:t>
      </w:r>
      <w:bookmarkEnd w:id="31"/>
    </w:p>
    <w:p w14:paraId="0C85201F" w14:textId="77777777" w:rsidR="00403EF7" w:rsidRPr="00A45EF1" w:rsidRDefault="00403EF7" w:rsidP="00186461">
      <w:pPr>
        <w:spacing w:after="160" w:line="360" w:lineRule="auto"/>
        <w:jc w:val="both"/>
        <w:rPr>
          <w:rFonts w:ascii="Arial" w:eastAsiaTheme="minorHAnsi" w:hAnsi="Arial" w:cs="Arial"/>
          <w:b/>
          <w:bCs/>
          <w:kern w:val="2"/>
          <w:sz w:val="24"/>
          <w:szCs w:val="24"/>
          <w14:ligatures w14:val="standardContextual"/>
        </w:rPr>
      </w:pPr>
    </w:p>
    <w:p w14:paraId="78EBE6C1" w14:textId="1F9404B4"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t>Representation of BME Staff</w:t>
      </w:r>
    </w:p>
    <w:p w14:paraId="0D00700E" w14:textId="77777777" w:rsidR="00186461" w:rsidRPr="00A45EF1" w:rsidRDefault="00186461" w:rsidP="00F57E20">
      <w:pPr>
        <w:pStyle w:val="ListParagraph"/>
        <w:widowControl/>
        <w:numPr>
          <w:ilvl w:val="0"/>
          <w:numId w:val="29"/>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2023</w:t>
      </w:r>
      <w:r w:rsidRPr="00A45EF1">
        <w:rPr>
          <w:rFonts w:ascii="Arial" w:eastAsiaTheme="minorHAnsi" w:hAnsi="Arial" w:cs="Arial"/>
          <w:kern w:val="2"/>
          <w:sz w:val="24"/>
          <w:szCs w:val="24"/>
          <w14:ligatures w14:val="standardContextual"/>
        </w:rPr>
        <w:t>: BME staff representation stood at 55.9%, with disparities in representation increasing at senior levels​.</w:t>
      </w:r>
    </w:p>
    <w:p w14:paraId="64D778F7" w14:textId="77777777" w:rsidR="00186461" w:rsidRPr="00A45EF1" w:rsidRDefault="00186461" w:rsidP="00F57E20">
      <w:pPr>
        <w:pStyle w:val="ListParagraph"/>
        <w:widowControl/>
        <w:numPr>
          <w:ilvl w:val="0"/>
          <w:numId w:val="29"/>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2024</w:t>
      </w:r>
      <w:r w:rsidRPr="00A45EF1">
        <w:rPr>
          <w:rFonts w:ascii="Arial" w:eastAsiaTheme="minorHAnsi" w:hAnsi="Arial" w:cs="Arial"/>
          <w:kern w:val="2"/>
          <w:sz w:val="24"/>
          <w:szCs w:val="24"/>
          <w14:ligatures w14:val="standardContextual"/>
        </w:rPr>
        <w:t>: BME staff representation slightly increased to 57.6%, but the gap at senior levels persists. Addressing representation at the Very Senior Manager (VSM) level remains a priority​.</w:t>
      </w:r>
    </w:p>
    <w:p w14:paraId="39487831" w14:textId="666DE59D"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t>Likelihood of White Applicants Being Appointed</w:t>
      </w:r>
    </w:p>
    <w:p w14:paraId="2C37CF30" w14:textId="77777777" w:rsidR="00186461" w:rsidRPr="00A45EF1" w:rsidRDefault="00186461" w:rsidP="00F57E20">
      <w:pPr>
        <w:widowControl/>
        <w:numPr>
          <w:ilvl w:val="0"/>
          <w:numId w:val="6"/>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2023</w:t>
      </w:r>
      <w:r w:rsidRPr="00A45EF1">
        <w:rPr>
          <w:rFonts w:ascii="Arial" w:eastAsiaTheme="minorHAnsi" w:hAnsi="Arial" w:cs="Arial"/>
          <w:kern w:val="2"/>
          <w:sz w:val="24"/>
          <w:szCs w:val="24"/>
          <w14:ligatures w14:val="standardContextual"/>
        </w:rPr>
        <w:t>: The relative likelihood of white applicants being appointed from shortlisting improved from previous years (1.21)​.</w:t>
      </w:r>
    </w:p>
    <w:p w14:paraId="741420AD" w14:textId="77777777" w:rsidR="00186461" w:rsidRPr="00A45EF1" w:rsidRDefault="00186461" w:rsidP="00F57E20">
      <w:pPr>
        <w:widowControl/>
        <w:numPr>
          <w:ilvl w:val="0"/>
          <w:numId w:val="6"/>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2024</w:t>
      </w:r>
      <w:r w:rsidRPr="00A45EF1">
        <w:rPr>
          <w:rFonts w:ascii="Arial" w:eastAsiaTheme="minorHAnsi" w:hAnsi="Arial" w:cs="Arial"/>
          <w:kern w:val="2"/>
          <w:sz w:val="24"/>
          <w:szCs w:val="24"/>
          <w14:ligatures w14:val="standardContextual"/>
        </w:rPr>
        <w:t>: A decline in this indicator was noted, with the likelihood rising again to 1.47, signalling a reversal of previous improvements. This issue is now part of a recruitment outcome review​.</w:t>
      </w:r>
    </w:p>
    <w:p w14:paraId="43368E8C" w14:textId="27E883A3"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lastRenderedPageBreak/>
        <w:t>Likelihood of BME Staff Entering Formal Disciplinary Processes</w:t>
      </w:r>
    </w:p>
    <w:p w14:paraId="1F077AE3" w14:textId="77777777" w:rsidR="00186461" w:rsidRPr="00A45EF1" w:rsidRDefault="00186461" w:rsidP="00F57E20">
      <w:pPr>
        <w:widowControl/>
        <w:numPr>
          <w:ilvl w:val="0"/>
          <w:numId w:val="7"/>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2023</w:t>
      </w:r>
      <w:r w:rsidRPr="00A45EF1">
        <w:rPr>
          <w:rFonts w:ascii="Arial" w:eastAsiaTheme="minorHAnsi" w:hAnsi="Arial" w:cs="Arial"/>
          <w:kern w:val="2"/>
          <w:sz w:val="24"/>
          <w:szCs w:val="24"/>
          <w14:ligatures w14:val="standardContextual"/>
        </w:rPr>
        <w:t>: This indicator improved, with BME staff being less likely than white staff to enter disciplinary processes (0.98)​.</w:t>
      </w:r>
    </w:p>
    <w:p w14:paraId="7D020AC3" w14:textId="77777777" w:rsidR="00186461" w:rsidRPr="00A45EF1" w:rsidRDefault="00186461" w:rsidP="00F57E20">
      <w:pPr>
        <w:widowControl/>
        <w:numPr>
          <w:ilvl w:val="0"/>
          <w:numId w:val="7"/>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2024</w:t>
      </w:r>
      <w:r w:rsidRPr="00A45EF1">
        <w:rPr>
          <w:rFonts w:ascii="Arial" w:eastAsiaTheme="minorHAnsi" w:hAnsi="Arial" w:cs="Arial"/>
          <w:kern w:val="2"/>
          <w:sz w:val="24"/>
          <w:szCs w:val="24"/>
          <w14:ligatures w14:val="standardContextual"/>
        </w:rPr>
        <w:t>: Further improvement was observed, with the ratio now at 0.76, indicating continued positive progress​.</w:t>
      </w:r>
    </w:p>
    <w:p w14:paraId="5263D2CD" w14:textId="6DDB0C30"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t>Access to CPD and Non-Mandatory Training</w:t>
      </w:r>
    </w:p>
    <w:p w14:paraId="5A9AD4F8" w14:textId="77777777" w:rsidR="00186461" w:rsidRPr="00A45EF1" w:rsidRDefault="00186461" w:rsidP="00F57E20">
      <w:pPr>
        <w:widowControl/>
        <w:numPr>
          <w:ilvl w:val="0"/>
          <w:numId w:val="8"/>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2023</w:t>
      </w:r>
      <w:r w:rsidRPr="00A45EF1">
        <w:rPr>
          <w:rFonts w:ascii="Arial" w:eastAsiaTheme="minorHAnsi" w:hAnsi="Arial" w:cs="Arial"/>
          <w:kern w:val="2"/>
          <w:sz w:val="24"/>
          <w:szCs w:val="24"/>
          <w14:ligatures w14:val="standardContextual"/>
        </w:rPr>
        <w:t>: The ratio was more balanced, with improvements in access to CPD for BME staff​.</w:t>
      </w:r>
    </w:p>
    <w:p w14:paraId="00E9076A" w14:textId="77777777" w:rsidR="00186461" w:rsidRPr="00A45EF1" w:rsidRDefault="00186461" w:rsidP="00F57E20">
      <w:pPr>
        <w:widowControl/>
        <w:numPr>
          <w:ilvl w:val="0"/>
          <w:numId w:val="8"/>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2024</w:t>
      </w:r>
      <w:r w:rsidRPr="00A45EF1">
        <w:rPr>
          <w:rFonts w:ascii="Arial" w:eastAsiaTheme="minorHAnsi" w:hAnsi="Arial" w:cs="Arial"/>
          <w:kern w:val="2"/>
          <w:sz w:val="24"/>
          <w:szCs w:val="24"/>
          <w14:ligatures w14:val="standardContextual"/>
        </w:rPr>
        <w:t>: Access for BME staff worsened, with the ratio rising to 1.4, suggesting declining inclusivity in non-mandatory training​.</w:t>
      </w:r>
    </w:p>
    <w:p w14:paraId="06CE0E68" w14:textId="0B647319"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t>Harassment, Bullying, and Abuse</w:t>
      </w:r>
    </w:p>
    <w:p w14:paraId="2A0B554B" w14:textId="77777777" w:rsidR="00186461" w:rsidRPr="00A45EF1" w:rsidRDefault="00186461" w:rsidP="00F57E20">
      <w:pPr>
        <w:widowControl/>
        <w:numPr>
          <w:ilvl w:val="0"/>
          <w:numId w:val="9"/>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2023</w:t>
      </w:r>
      <w:r w:rsidRPr="00A45EF1">
        <w:rPr>
          <w:rFonts w:ascii="Arial" w:eastAsiaTheme="minorHAnsi" w:hAnsi="Arial" w:cs="Arial"/>
          <w:kern w:val="2"/>
          <w:sz w:val="24"/>
          <w:szCs w:val="24"/>
          <w14:ligatures w14:val="standardContextual"/>
        </w:rPr>
        <w:t>: Reports of bullying and harassment against BME staff remained higher than their white colleagues, with little improvement​.</w:t>
      </w:r>
    </w:p>
    <w:p w14:paraId="0FD3F55A" w14:textId="77777777" w:rsidR="00186461" w:rsidRPr="00A45EF1" w:rsidRDefault="00186461" w:rsidP="00F57E20">
      <w:pPr>
        <w:widowControl/>
        <w:numPr>
          <w:ilvl w:val="0"/>
          <w:numId w:val="9"/>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2024</w:t>
      </w:r>
      <w:r w:rsidRPr="00A45EF1">
        <w:rPr>
          <w:rFonts w:ascii="Arial" w:eastAsiaTheme="minorHAnsi" w:hAnsi="Arial" w:cs="Arial"/>
          <w:kern w:val="2"/>
          <w:sz w:val="24"/>
          <w:szCs w:val="24"/>
          <w14:ligatures w14:val="standardContextual"/>
        </w:rPr>
        <w:t>: There was a slight reduction in reported harassment and bullying for BME staff, from 32.5% to 30.4%, but the issue persists​.</w:t>
      </w:r>
    </w:p>
    <w:p w14:paraId="51784A62" w14:textId="54B57B15"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t>Board Representation</w:t>
      </w:r>
    </w:p>
    <w:p w14:paraId="0ECA7B24" w14:textId="77777777" w:rsidR="00186461" w:rsidRPr="00A45EF1" w:rsidRDefault="00186461" w:rsidP="00F57E20">
      <w:pPr>
        <w:widowControl/>
        <w:numPr>
          <w:ilvl w:val="0"/>
          <w:numId w:val="10"/>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2023</w:t>
      </w:r>
      <w:r w:rsidRPr="00A45EF1">
        <w:rPr>
          <w:rFonts w:ascii="Arial" w:eastAsiaTheme="minorHAnsi" w:hAnsi="Arial" w:cs="Arial"/>
          <w:kern w:val="2"/>
          <w:sz w:val="24"/>
          <w:szCs w:val="24"/>
          <w14:ligatures w14:val="standardContextual"/>
        </w:rPr>
        <w:t>: Board representation of BME staff remained stable at 10%​.</w:t>
      </w:r>
    </w:p>
    <w:p w14:paraId="08E2D4AC" w14:textId="77777777" w:rsidR="00186461" w:rsidRPr="00A45EF1" w:rsidRDefault="00186461" w:rsidP="00F57E20">
      <w:pPr>
        <w:widowControl/>
        <w:numPr>
          <w:ilvl w:val="0"/>
          <w:numId w:val="10"/>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2024</w:t>
      </w:r>
      <w:r w:rsidRPr="00A45EF1">
        <w:rPr>
          <w:rFonts w:ascii="Arial" w:eastAsiaTheme="minorHAnsi" w:hAnsi="Arial" w:cs="Arial"/>
          <w:kern w:val="2"/>
          <w:sz w:val="24"/>
          <w:szCs w:val="24"/>
          <w14:ligatures w14:val="standardContextual"/>
        </w:rPr>
        <w:t>: Board representation decreased to 5.6%, a key issue highlighted as an area needing immediate focus​.</w:t>
      </w:r>
    </w:p>
    <w:p w14:paraId="01056DA1" w14:textId="65A070E9" w:rsidR="00186461" w:rsidRPr="00A45EF1" w:rsidRDefault="00524430" w:rsidP="00524430">
      <w:pPr>
        <w:pStyle w:val="Heading2"/>
        <w:rPr>
          <w:rFonts w:ascii="Arial" w:eastAsiaTheme="minorHAnsi" w:hAnsi="Arial" w:cs="Arial"/>
        </w:rPr>
      </w:pPr>
      <w:bookmarkStart w:id="32" w:name="_Toc181806581"/>
      <w:r w:rsidRPr="00A45EF1">
        <w:rPr>
          <w:rFonts w:ascii="Arial" w:eastAsiaTheme="minorHAnsi" w:hAnsi="Arial" w:cs="Arial"/>
        </w:rPr>
        <w:t xml:space="preserve">4.3 </w:t>
      </w:r>
      <w:r w:rsidR="00186461" w:rsidRPr="00A45EF1">
        <w:rPr>
          <w:rFonts w:ascii="Arial" w:eastAsiaTheme="minorHAnsi" w:hAnsi="Arial" w:cs="Arial"/>
        </w:rPr>
        <w:t>WDES Data Comparison: 2023 vs. 2024</w:t>
      </w:r>
      <w:bookmarkEnd w:id="32"/>
    </w:p>
    <w:p w14:paraId="00811E47" w14:textId="77777777" w:rsidR="00403EF7" w:rsidRPr="00A45EF1" w:rsidRDefault="00403EF7" w:rsidP="00186461">
      <w:pPr>
        <w:spacing w:after="160" w:line="360" w:lineRule="auto"/>
        <w:jc w:val="both"/>
        <w:rPr>
          <w:rFonts w:ascii="Arial" w:eastAsiaTheme="minorHAnsi" w:hAnsi="Arial" w:cs="Arial"/>
          <w:b/>
          <w:bCs/>
          <w:kern w:val="2"/>
          <w:sz w:val="24"/>
          <w:szCs w:val="24"/>
          <w14:ligatures w14:val="standardContextual"/>
        </w:rPr>
      </w:pPr>
    </w:p>
    <w:p w14:paraId="484B743B" w14:textId="6A2DF79C"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t>Representation of Disabled Staff</w:t>
      </w:r>
    </w:p>
    <w:p w14:paraId="11B6E4DD" w14:textId="77777777" w:rsidR="00186461" w:rsidRPr="00A45EF1" w:rsidRDefault="00186461" w:rsidP="00F57E20">
      <w:pPr>
        <w:widowControl/>
        <w:numPr>
          <w:ilvl w:val="0"/>
          <w:numId w:val="11"/>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2023</w:t>
      </w:r>
      <w:r w:rsidRPr="00A45EF1">
        <w:rPr>
          <w:rFonts w:ascii="Arial" w:eastAsiaTheme="minorHAnsi" w:hAnsi="Arial" w:cs="Arial"/>
          <w:kern w:val="2"/>
          <w:sz w:val="24"/>
          <w:szCs w:val="24"/>
          <w14:ligatures w14:val="standardContextual"/>
        </w:rPr>
        <w:t>: Disabled staff representation was 2.7% at Moorfields, with national averages higher​.</w:t>
      </w:r>
    </w:p>
    <w:p w14:paraId="3076A0AB" w14:textId="77777777" w:rsidR="00186461" w:rsidRPr="00A45EF1" w:rsidRDefault="00186461" w:rsidP="00F57E20">
      <w:pPr>
        <w:widowControl/>
        <w:numPr>
          <w:ilvl w:val="0"/>
          <w:numId w:val="11"/>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2024</w:t>
      </w:r>
      <w:r w:rsidRPr="00A45EF1">
        <w:rPr>
          <w:rFonts w:ascii="Arial" w:eastAsiaTheme="minorHAnsi" w:hAnsi="Arial" w:cs="Arial"/>
          <w:kern w:val="2"/>
          <w:sz w:val="24"/>
          <w:szCs w:val="24"/>
          <w14:ligatures w14:val="standardContextual"/>
        </w:rPr>
        <w:t>: Representation increased slightly to 3.1%, but the overall number of declared disabilities remains low, signalling under-reporting​.</w:t>
      </w:r>
    </w:p>
    <w:p w14:paraId="51FE844E" w14:textId="6FD88109"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t>Likelihood of Non-Disabled Applicants Being Appointed</w:t>
      </w:r>
    </w:p>
    <w:p w14:paraId="2C26896A" w14:textId="77777777" w:rsidR="00186461" w:rsidRPr="00A45EF1" w:rsidRDefault="00186461" w:rsidP="00F57E20">
      <w:pPr>
        <w:widowControl/>
        <w:numPr>
          <w:ilvl w:val="0"/>
          <w:numId w:val="12"/>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lastRenderedPageBreak/>
        <w:t>2023</w:t>
      </w:r>
      <w:r w:rsidRPr="00A45EF1">
        <w:rPr>
          <w:rFonts w:ascii="Arial" w:eastAsiaTheme="minorHAnsi" w:hAnsi="Arial" w:cs="Arial"/>
          <w:kern w:val="2"/>
          <w:sz w:val="24"/>
          <w:szCs w:val="24"/>
          <w14:ligatures w14:val="standardContextual"/>
        </w:rPr>
        <w:t>: The relative likelihood of non-disabled applicants being appointed from shortlisting remained high (1.3), though improved from previous years​.</w:t>
      </w:r>
    </w:p>
    <w:p w14:paraId="5D72829F" w14:textId="77777777" w:rsidR="00186461" w:rsidRPr="00A45EF1" w:rsidRDefault="00186461" w:rsidP="00F57E20">
      <w:pPr>
        <w:widowControl/>
        <w:numPr>
          <w:ilvl w:val="0"/>
          <w:numId w:val="12"/>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2024</w:t>
      </w:r>
      <w:r w:rsidRPr="00A45EF1">
        <w:rPr>
          <w:rFonts w:ascii="Arial" w:eastAsiaTheme="minorHAnsi" w:hAnsi="Arial" w:cs="Arial"/>
          <w:kern w:val="2"/>
          <w:sz w:val="24"/>
          <w:szCs w:val="24"/>
          <w14:ligatures w14:val="standardContextual"/>
        </w:rPr>
        <w:t>: The likelihood worsened considerably, rising to 3.3, highlighting the growing disparity between disabled and non-disabled applicants​.</w:t>
      </w:r>
    </w:p>
    <w:p w14:paraId="0D09E2CF" w14:textId="5FD90DBF"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t>Bullying, Harassment, and Abuse</w:t>
      </w:r>
    </w:p>
    <w:p w14:paraId="4F4ED8E5" w14:textId="77777777" w:rsidR="00186461" w:rsidRPr="00A45EF1" w:rsidRDefault="00186461" w:rsidP="00F57E20">
      <w:pPr>
        <w:widowControl/>
        <w:numPr>
          <w:ilvl w:val="0"/>
          <w:numId w:val="13"/>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2023</w:t>
      </w:r>
      <w:r w:rsidRPr="00A45EF1">
        <w:rPr>
          <w:rFonts w:ascii="Arial" w:eastAsiaTheme="minorHAnsi" w:hAnsi="Arial" w:cs="Arial"/>
          <w:kern w:val="2"/>
          <w:sz w:val="24"/>
          <w:szCs w:val="24"/>
          <w14:ligatures w14:val="standardContextual"/>
        </w:rPr>
        <w:t>: Disabled staff continued to report higher rates of harassment and bullying from patients, managers, and colleagues, compared to non-disabled staff​.</w:t>
      </w:r>
    </w:p>
    <w:p w14:paraId="1EE39DCA" w14:textId="77777777" w:rsidR="00186461" w:rsidRPr="00A45EF1" w:rsidRDefault="00186461" w:rsidP="00F57E20">
      <w:pPr>
        <w:widowControl/>
        <w:numPr>
          <w:ilvl w:val="0"/>
          <w:numId w:val="13"/>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2024</w:t>
      </w:r>
      <w:r w:rsidRPr="00A45EF1">
        <w:rPr>
          <w:rFonts w:ascii="Arial" w:eastAsiaTheme="minorHAnsi" w:hAnsi="Arial" w:cs="Arial"/>
          <w:kern w:val="2"/>
          <w:sz w:val="24"/>
          <w:szCs w:val="24"/>
          <w14:ligatures w14:val="standardContextual"/>
        </w:rPr>
        <w:t>: Reports of bullying and harassment among disabled staff saw a slight reduction, but rates are still concerning, especially when compared to their non-disabled counterparts​.</w:t>
      </w:r>
    </w:p>
    <w:p w14:paraId="1D2904A2" w14:textId="2029302A"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t>Equal Opportunities for Career Progression</w:t>
      </w:r>
    </w:p>
    <w:p w14:paraId="49A381CF" w14:textId="77777777" w:rsidR="00186461" w:rsidRPr="00A45EF1" w:rsidRDefault="00186461" w:rsidP="00F57E20">
      <w:pPr>
        <w:widowControl/>
        <w:numPr>
          <w:ilvl w:val="0"/>
          <w:numId w:val="14"/>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2023</w:t>
      </w:r>
      <w:r w:rsidRPr="00A45EF1">
        <w:rPr>
          <w:rFonts w:ascii="Arial" w:eastAsiaTheme="minorHAnsi" w:hAnsi="Arial" w:cs="Arial"/>
          <w:kern w:val="2"/>
          <w:sz w:val="24"/>
          <w:szCs w:val="24"/>
          <w14:ligatures w14:val="standardContextual"/>
        </w:rPr>
        <w:t>: Disabled staff’s trust in career progression had improved slightly (49.7%)​.</w:t>
      </w:r>
    </w:p>
    <w:p w14:paraId="20B7BC91" w14:textId="4725E3FA" w:rsidR="00186461" w:rsidRPr="00A45EF1" w:rsidRDefault="00186461" w:rsidP="00F57E20">
      <w:pPr>
        <w:widowControl/>
        <w:numPr>
          <w:ilvl w:val="0"/>
          <w:numId w:val="14"/>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2024</w:t>
      </w:r>
      <w:r w:rsidRPr="00A45EF1">
        <w:rPr>
          <w:rFonts w:ascii="Arial" w:eastAsiaTheme="minorHAnsi" w:hAnsi="Arial" w:cs="Arial"/>
          <w:kern w:val="2"/>
          <w:sz w:val="24"/>
          <w:szCs w:val="24"/>
          <w14:ligatures w14:val="standardContextual"/>
        </w:rPr>
        <w:t xml:space="preserve">: Trust levels worsened to 36.8%, showing a significant drop in disabled staff’s confidence in the </w:t>
      </w:r>
      <w:r w:rsidR="00A45EF1">
        <w:rPr>
          <w:rFonts w:ascii="Arial" w:eastAsiaTheme="minorHAnsi" w:hAnsi="Arial" w:cs="Arial"/>
          <w:kern w:val="2"/>
          <w:sz w:val="24"/>
          <w:szCs w:val="24"/>
          <w14:ligatures w14:val="standardContextual"/>
        </w:rPr>
        <w:t>Trust</w:t>
      </w:r>
      <w:r w:rsidRPr="00A45EF1">
        <w:rPr>
          <w:rFonts w:ascii="Arial" w:eastAsiaTheme="minorHAnsi" w:hAnsi="Arial" w:cs="Arial"/>
          <w:kern w:val="2"/>
          <w:sz w:val="24"/>
          <w:szCs w:val="24"/>
          <w14:ligatures w14:val="standardContextual"/>
        </w:rPr>
        <w:t>'s commitment to equal opportunities​.</w:t>
      </w:r>
    </w:p>
    <w:p w14:paraId="43C9BC66" w14:textId="0891DE33"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t>Board Representation of Disabled Staff</w:t>
      </w:r>
    </w:p>
    <w:p w14:paraId="2D4D77F6" w14:textId="77777777" w:rsidR="00186461" w:rsidRPr="00A45EF1" w:rsidRDefault="00186461" w:rsidP="00F57E20">
      <w:pPr>
        <w:widowControl/>
        <w:numPr>
          <w:ilvl w:val="0"/>
          <w:numId w:val="15"/>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2023</w:t>
      </w:r>
      <w:r w:rsidRPr="00A45EF1">
        <w:rPr>
          <w:rFonts w:ascii="Arial" w:eastAsiaTheme="minorHAnsi" w:hAnsi="Arial" w:cs="Arial"/>
          <w:kern w:val="2"/>
          <w:sz w:val="24"/>
          <w:szCs w:val="24"/>
          <w14:ligatures w14:val="standardContextual"/>
        </w:rPr>
        <w:t>: There was a decline in disabled board representation, with the loss of a Non-Executive Director declaring a disability​.</w:t>
      </w:r>
    </w:p>
    <w:p w14:paraId="0FFFE938" w14:textId="77777777" w:rsidR="00186461" w:rsidRPr="00A45EF1" w:rsidRDefault="00186461" w:rsidP="00F57E20">
      <w:pPr>
        <w:widowControl/>
        <w:numPr>
          <w:ilvl w:val="0"/>
          <w:numId w:val="15"/>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2024</w:t>
      </w:r>
      <w:r w:rsidRPr="00A45EF1">
        <w:rPr>
          <w:rFonts w:ascii="Arial" w:eastAsiaTheme="minorHAnsi" w:hAnsi="Arial" w:cs="Arial"/>
          <w:kern w:val="2"/>
          <w:sz w:val="24"/>
          <w:szCs w:val="24"/>
          <w14:ligatures w14:val="standardContextual"/>
        </w:rPr>
        <w:t>: Disabled board representation remained low, with 0% of voting board members declaring a disability​.</w:t>
      </w:r>
    </w:p>
    <w:p w14:paraId="67A2BC71" w14:textId="7A04EFF5" w:rsidR="00186461" w:rsidRPr="00A45EF1" w:rsidRDefault="00524430" w:rsidP="00524430">
      <w:pPr>
        <w:pStyle w:val="Heading2"/>
        <w:rPr>
          <w:rFonts w:ascii="Arial" w:eastAsiaTheme="minorHAnsi" w:hAnsi="Arial" w:cs="Arial"/>
        </w:rPr>
      </w:pPr>
      <w:bookmarkStart w:id="33" w:name="_Toc181806582"/>
      <w:r w:rsidRPr="00A45EF1">
        <w:rPr>
          <w:rFonts w:ascii="Arial" w:eastAsiaTheme="minorHAnsi" w:hAnsi="Arial" w:cs="Arial"/>
        </w:rPr>
        <w:t xml:space="preserve">4.4 </w:t>
      </w:r>
      <w:r w:rsidR="00186461" w:rsidRPr="00A45EF1">
        <w:rPr>
          <w:rFonts w:ascii="Arial" w:eastAsiaTheme="minorHAnsi" w:hAnsi="Arial" w:cs="Arial"/>
        </w:rPr>
        <w:t>Action Plan Comparison: 2023 vs. 2024</w:t>
      </w:r>
      <w:bookmarkEnd w:id="33"/>
    </w:p>
    <w:p w14:paraId="01B50C41" w14:textId="77777777" w:rsidR="00403EF7" w:rsidRPr="00A45EF1" w:rsidRDefault="00403EF7" w:rsidP="00186461">
      <w:pPr>
        <w:spacing w:after="160" w:line="360" w:lineRule="auto"/>
        <w:jc w:val="both"/>
        <w:rPr>
          <w:rFonts w:ascii="Arial" w:eastAsiaTheme="minorHAnsi" w:hAnsi="Arial" w:cs="Arial"/>
          <w:kern w:val="2"/>
          <w:sz w:val="24"/>
          <w:szCs w:val="24"/>
          <w14:ligatures w14:val="standardContextual"/>
        </w:rPr>
      </w:pPr>
    </w:p>
    <w:p w14:paraId="6924369B" w14:textId="7661C155" w:rsidR="00186461" w:rsidRPr="00A45EF1" w:rsidRDefault="00186461" w:rsidP="00186461">
      <w:pPr>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kern w:val="2"/>
          <w:sz w:val="24"/>
          <w:szCs w:val="24"/>
          <w14:ligatures w14:val="standardContextual"/>
        </w:rPr>
        <w:t xml:space="preserve">The action plan for 2024 reflects on the action plan of 2023 and also introduces new initiatives. The action plan reflects the progress rate for 2023, ensuring a realistic view </w:t>
      </w:r>
      <w:proofErr w:type="gramStart"/>
      <w:r w:rsidRPr="00A45EF1">
        <w:rPr>
          <w:rFonts w:ascii="Arial" w:eastAsiaTheme="minorHAnsi" w:hAnsi="Arial" w:cs="Arial"/>
          <w:kern w:val="2"/>
          <w:sz w:val="24"/>
          <w:szCs w:val="24"/>
          <w14:ligatures w14:val="standardContextual"/>
        </w:rPr>
        <w:t>of  last</w:t>
      </w:r>
      <w:proofErr w:type="gramEnd"/>
      <w:r w:rsidRPr="00A45EF1">
        <w:rPr>
          <w:rFonts w:ascii="Arial" w:eastAsiaTheme="minorHAnsi" w:hAnsi="Arial" w:cs="Arial"/>
          <w:kern w:val="2"/>
          <w:sz w:val="24"/>
          <w:szCs w:val="24"/>
          <w14:ligatures w14:val="standardContextual"/>
        </w:rPr>
        <w:t xml:space="preserve"> year’s plans. The new Action plan for 2024 comprises of actions and initiatives linked to the three workstreams </w:t>
      </w:r>
      <w:r w:rsidR="00612101">
        <w:rPr>
          <w:rFonts w:ascii="Arial" w:eastAsiaTheme="minorHAnsi" w:hAnsi="Arial" w:cs="Arial"/>
          <w:kern w:val="2"/>
          <w:sz w:val="24"/>
          <w:szCs w:val="24"/>
          <w14:ligatures w14:val="standardContextual"/>
        </w:rPr>
        <w:t xml:space="preserve">under the </w:t>
      </w:r>
      <w:r w:rsidRPr="00A45EF1">
        <w:rPr>
          <w:rFonts w:ascii="Arial" w:eastAsiaTheme="minorHAnsi" w:hAnsi="Arial" w:cs="Arial"/>
          <w:kern w:val="2"/>
          <w:sz w:val="24"/>
          <w:szCs w:val="24"/>
          <w14:ligatures w14:val="standardContextual"/>
        </w:rPr>
        <w:t>EDI programme with key metrics on how we will measure the success</w:t>
      </w:r>
      <w:r w:rsidR="00612101">
        <w:rPr>
          <w:rFonts w:ascii="Arial" w:eastAsiaTheme="minorHAnsi" w:hAnsi="Arial" w:cs="Arial"/>
          <w:kern w:val="2"/>
          <w:sz w:val="24"/>
          <w:szCs w:val="24"/>
          <w14:ligatures w14:val="standardContextual"/>
        </w:rPr>
        <w:t>.</w:t>
      </w:r>
      <w:r w:rsidRPr="00A45EF1">
        <w:rPr>
          <w:rFonts w:ascii="Arial" w:eastAsiaTheme="minorHAnsi" w:hAnsi="Arial" w:cs="Arial"/>
          <w:kern w:val="2"/>
          <w:sz w:val="24"/>
          <w:szCs w:val="24"/>
          <w14:ligatures w14:val="standardContextual"/>
        </w:rPr>
        <w:t xml:space="preserve"> </w:t>
      </w:r>
    </w:p>
    <w:p w14:paraId="3DCBA857" w14:textId="77777777" w:rsidR="00403EF7" w:rsidRPr="00A45EF1" w:rsidRDefault="00403EF7" w:rsidP="00186461">
      <w:pPr>
        <w:spacing w:after="160" w:line="360" w:lineRule="auto"/>
        <w:jc w:val="both"/>
        <w:rPr>
          <w:rFonts w:ascii="Arial" w:eastAsiaTheme="minorHAnsi" w:hAnsi="Arial" w:cs="Arial"/>
          <w:kern w:val="2"/>
          <w:sz w:val="24"/>
          <w:szCs w:val="24"/>
          <w14:ligatures w14:val="standardContextual"/>
        </w:rPr>
      </w:pPr>
    </w:p>
    <w:p w14:paraId="70D0FE32" w14:textId="77777777" w:rsidR="00FC5361" w:rsidRPr="00A45EF1" w:rsidRDefault="00FC5361" w:rsidP="00186461">
      <w:pPr>
        <w:spacing w:after="160" w:line="360" w:lineRule="auto"/>
        <w:jc w:val="both"/>
        <w:rPr>
          <w:rFonts w:ascii="Arial" w:eastAsiaTheme="minorHAnsi" w:hAnsi="Arial" w:cs="Arial"/>
          <w:kern w:val="2"/>
          <w:sz w:val="24"/>
          <w:szCs w:val="24"/>
          <w14:ligatures w14:val="standardContextual"/>
        </w:rPr>
      </w:pPr>
    </w:p>
    <w:p w14:paraId="597D0E55" w14:textId="77777777" w:rsidR="00FC5361" w:rsidRPr="00A45EF1" w:rsidRDefault="00FC5361" w:rsidP="00186461">
      <w:pPr>
        <w:spacing w:after="160" w:line="360" w:lineRule="auto"/>
        <w:jc w:val="both"/>
        <w:rPr>
          <w:rFonts w:ascii="Arial" w:eastAsiaTheme="minorHAnsi" w:hAnsi="Arial" w:cs="Arial"/>
          <w:kern w:val="2"/>
          <w:sz w:val="24"/>
          <w:szCs w:val="24"/>
          <w14:ligatures w14:val="standardContextual"/>
        </w:rPr>
      </w:pPr>
    </w:p>
    <w:p w14:paraId="0CA61C19" w14:textId="77777777" w:rsidR="00FC5361" w:rsidRPr="00A45EF1" w:rsidRDefault="00FC5361" w:rsidP="00186461">
      <w:pPr>
        <w:spacing w:after="160" w:line="360" w:lineRule="auto"/>
        <w:jc w:val="both"/>
        <w:rPr>
          <w:rFonts w:ascii="Arial" w:eastAsiaTheme="minorHAnsi" w:hAnsi="Arial" w:cs="Arial"/>
          <w:kern w:val="2"/>
          <w:sz w:val="24"/>
          <w:szCs w:val="24"/>
          <w14:ligatures w14:val="standardContextual"/>
        </w:rPr>
      </w:pPr>
    </w:p>
    <w:p w14:paraId="2D4FC64E" w14:textId="4CD319BA" w:rsidR="00186461" w:rsidRPr="00A45EF1" w:rsidRDefault="00524430" w:rsidP="00524430">
      <w:pPr>
        <w:pStyle w:val="Heading3"/>
        <w:rPr>
          <w:rFonts w:ascii="Arial" w:hAnsi="Arial" w:cs="Arial"/>
        </w:rPr>
      </w:pPr>
      <w:bookmarkStart w:id="34" w:name="_Toc181806583"/>
      <w:r w:rsidRPr="00A45EF1">
        <w:rPr>
          <w:rFonts w:ascii="Arial" w:hAnsi="Arial" w:cs="Arial"/>
        </w:rPr>
        <w:t xml:space="preserve">4.4.1 </w:t>
      </w:r>
      <w:r w:rsidR="00186461" w:rsidRPr="00A45EF1">
        <w:rPr>
          <w:rFonts w:ascii="Arial" w:hAnsi="Arial" w:cs="Arial"/>
        </w:rPr>
        <w:t>Key Highlights for WRES and WDES Action Plan:</w:t>
      </w:r>
      <w:bookmarkEnd w:id="34"/>
      <w:r w:rsidR="00186461" w:rsidRPr="00A45EF1">
        <w:rPr>
          <w:rFonts w:ascii="Arial" w:hAnsi="Arial" w:cs="Arial"/>
        </w:rPr>
        <w:t xml:space="preserve"> </w:t>
      </w:r>
    </w:p>
    <w:p w14:paraId="0571AB3C" w14:textId="77777777" w:rsidR="00FC5361" w:rsidRPr="00A45EF1" w:rsidRDefault="00FC5361" w:rsidP="00186461">
      <w:pPr>
        <w:spacing w:after="160" w:line="360" w:lineRule="auto"/>
        <w:jc w:val="both"/>
        <w:rPr>
          <w:rFonts w:ascii="Arial" w:eastAsiaTheme="minorHAnsi" w:hAnsi="Arial" w:cs="Arial"/>
          <w:b/>
          <w:bCs/>
          <w:kern w:val="2"/>
          <w:sz w:val="24"/>
          <w:szCs w:val="24"/>
          <w14:ligatures w14:val="standardContextual"/>
        </w:rPr>
      </w:pPr>
    </w:p>
    <w:p w14:paraId="68776AB0" w14:textId="3F24E4FE"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t xml:space="preserve">WRES </w:t>
      </w:r>
    </w:p>
    <w:p w14:paraId="4844BF4C" w14:textId="77777777" w:rsidR="00186461" w:rsidRPr="00A45EF1" w:rsidRDefault="00186461" w:rsidP="00F57E20">
      <w:pPr>
        <w:widowControl/>
        <w:numPr>
          <w:ilvl w:val="0"/>
          <w:numId w:val="16"/>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2023</w:t>
      </w:r>
      <w:r w:rsidRPr="00A45EF1">
        <w:rPr>
          <w:rFonts w:ascii="Arial" w:eastAsiaTheme="minorHAnsi" w:hAnsi="Arial" w:cs="Arial"/>
          <w:kern w:val="2"/>
          <w:sz w:val="24"/>
          <w:szCs w:val="24"/>
          <w14:ligatures w14:val="standardContextual"/>
        </w:rPr>
        <w:t>: The 2023 plan emphasised increasing BME representation at senior levels, enhancing access to CPD, and tackling bullying and harassment through the Active Bystander initiative​.</w:t>
      </w:r>
    </w:p>
    <w:p w14:paraId="106BACE4" w14:textId="27E56195" w:rsidR="00186461" w:rsidRPr="00A45EF1" w:rsidRDefault="00186461" w:rsidP="00F57E20">
      <w:pPr>
        <w:widowControl/>
        <w:numPr>
          <w:ilvl w:val="0"/>
          <w:numId w:val="16"/>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2024</w:t>
      </w:r>
      <w:r w:rsidRPr="00A45EF1">
        <w:rPr>
          <w:rFonts w:ascii="Arial" w:eastAsiaTheme="minorHAnsi" w:hAnsi="Arial" w:cs="Arial"/>
          <w:kern w:val="2"/>
          <w:sz w:val="24"/>
          <w:szCs w:val="24"/>
          <w14:ligatures w14:val="standardContextual"/>
        </w:rPr>
        <w:t xml:space="preserve">: The 2024 plan includes continuing the Career Sponsorship Programme and increasing leadership accountability via anti-racism training and reverse mentoring for senior executives. The </w:t>
      </w:r>
      <w:r w:rsidR="00A45EF1">
        <w:rPr>
          <w:rFonts w:ascii="Arial" w:eastAsiaTheme="minorHAnsi" w:hAnsi="Arial" w:cs="Arial"/>
          <w:kern w:val="2"/>
          <w:sz w:val="24"/>
          <w:szCs w:val="24"/>
          <w14:ligatures w14:val="standardContextual"/>
        </w:rPr>
        <w:t>Trust</w:t>
      </w:r>
      <w:r w:rsidRPr="00A45EF1">
        <w:rPr>
          <w:rFonts w:ascii="Arial" w:eastAsiaTheme="minorHAnsi" w:hAnsi="Arial" w:cs="Arial"/>
          <w:kern w:val="2"/>
          <w:sz w:val="24"/>
          <w:szCs w:val="24"/>
          <w14:ligatures w14:val="standardContextual"/>
        </w:rPr>
        <w:t>-wide anti-racism charter is a key milestone​.</w:t>
      </w:r>
    </w:p>
    <w:p w14:paraId="0DD457FC" w14:textId="77777777"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t xml:space="preserve">WDES </w:t>
      </w:r>
    </w:p>
    <w:p w14:paraId="26401805" w14:textId="77777777" w:rsidR="00186461" w:rsidRPr="00A45EF1" w:rsidRDefault="00186461" w:rsidP="00F57E20">
      <w:pPr>
        <w:widowControl/>
        <w:numPr>
          <w:ilvl w:val="0"/>
          <w:numId w:val="17"/>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2023</w:t>
      </w:r>
      <w:r w:rsidRPr="00A45EF1">
        <w:rPr>
          <w:rFonts w:ascii="Arial" w:eastAsiaTheme="minorHAnsi" w:hAnsi="Arial" w:cs="Arial"/>
          <w:kern w:val="2"/>
          <w:sz w:val="24"/>
          <w:szCs w:val="24"/>
          <w14:ligatures w14:val="standardContextual"/>
        </w:rPr>
        <w:t>: The focus was on improving disability declaration rates through campaigns, embedding the Leadership Academy Programme, and revising the recruitment process to eliminate bias​.</w:t>
      </w:r>
    </w:p>
    <w:p w14:paraId="03E63782" w14:textId="77777777" w:rsidR="00186461" w:rsidRPr="00A45EF1" w:rsidRDefault="00186461" w:rsidP="00F57E20">
      <w:pPr>
        <w:widowControl/>
        <w:numPr>
          <w:ilvl w:val="0"/>
          <w:numId w:val="17"/>
        </w:numPr>
        <w:autoSpaceDE/>
        <w:autoSpaceDN/>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b/>
          <w:bCs/>
          <w:kern w:val="2"/>
          <w:sz w:val="24"/>
          <w:szCs w:val="24"/>
          <w14:ligatures w14:val="standardContextual"/>
        </w:rPr>
        <w:t>2024</w:t>
      </w:r>
      <w:r w:rsidRPr="00A45EF1">
        <w:rPr>
          <w:rFonts w:ascii="Arial" w:eastAsiaTheme="minorHAnsi" w:hAnsi="Arial" w:cs="Arial"/>
          <w:kern w:val="2"/>
          <w:sz w:val="24"/>
          <w:szCs w:val="24"/>
          <w14:ligatures w14:val="standardContextual"/>
        </w:rPr>
        <w:t>: The 2024 plan maintains these objectives but adds a focus on expanding health passports and embedding reasonable adjustments guidance with the help of the ‘Share not Declare’ campaign. There is also a greater emphasis on leadership engagement and support for disabled colleagues​.</w:t>
      </w:r>
    </w:p>
    <w:p w14:paraId="6EEC4635" w14:textId="77777777" w:rsidR="00FC5361" w:rsidRPr="00A45EF1" w:rsidRDefault="00FC5361" w:rsidP="00FC5361">
      <w:pPr>
        <w:widowControl/>
        <w:autoSpaceDE/>
        <w:autoSpaceDN/>
        <w:spacing w:after="160" w:line="360" w:lineRule="auto"/>
        <w:ind w:left="720"/>
        <w:jc w:val="both"/>
        <w:rPr>
          <w:rFonts w:ascii="Arial" w:eastAsiaTheme="minorHAnsi" w:hAnsi="Arial" w:cs="Arial"/>
          <w:kern w:val="2"/>
          <w:sz w:val="24"/>
          <w:szCs w:val="24"/>
          <w14:ligatures w14:val="standardContextual"/>
        </w:rPr>
      </w:pPr>
    </w:p>
    <w:p w14:paraId="31EC38D7" w14:textId="2757A1F0" w:rsidR="00186461" w:rsidRPr="00A45EF1" w:rsidRDefault="00524430" w:rsidP="00524430">
      <w:pPr>
        <w:pStyle w:val="Heading2"/>
        <w:rPr>
          <w:rFonts w:ascii="Arial" w:eastAsiaTheme="minorHAnsi" w:hAnsi="Arial" w:cs="Arial"/>
        </w:rPr>
      </w:pPr>
      <w:bookmarkStart w:id="35" w:name="_Toc181806584"/>
      <w:r w:rsidRPr="00A45EF1">
        <w:rPr>
          <w:rFonts w:ascii="Arial" w:eastAsiaTheme="minorHAnsi" w:hAnsi="Arial" w:cs="Arial"/>
        </w:rPr>
        <w:t xml:space="preserve">4.5 </w:t>
      </w:r>
      <w:r w:rsidR="00186461" w:rsidRPr="00A45EF1">
        <w:rPr>
          <w:rFonts w:ascii="Arial" w:eastAsiaTheme="minorHAnsi" w:hAnsi="Arial" w:cs="Arial"/>
        </w:rPr>
        <w:t>Key Issues Highlighted</w:t>
      </w:r>
      <w:bookmarkEnd w:id="35"/>
    </w:p>
    <w:p w14:paraId="55ADB6BA" w14:textId="77777777" w:rsidR="00403EF7" w:rsidRPr="00A45EF1" w:rsidRDefault="00403EF7" w:rsidP="00186461">
      <w:pPr>
        <w:spacing w:after="160" w:line="360" w:lineRule="auto"/>
        <w:jc w:val="both"/>
        <w:rPr>
          <w:rFonts w:ascii="Arial" w:eastAsiaTheme="minorHAnsi" w:hAnsi="Arial" w:cs="Arial"/>
          <w:b/>
          <w:bCs/>
          <w:kern w:val="2"/>
          <w:sz w:val="24"/>
          <w:szCs w:val="24"/>
          <w14:ligatures w14:val="standardContextual"/>
        </w:rPr>
      </w:pPr>
    </w:p>
    <w:p w14:paraId="4E4D55F0" w14:textId="2FEA96F3"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t>Under-Declaration</w:t>
      </w:r>
    </w:p>
    <w:p w14:paraId="07E6BD1F" w14:textId="38E1D3AC" w:rsidR="00186461" w:rsidRPr="00A45EF1" w:rsidRDefault="00186461" w:rsidP="00186461">
      <w:pPr>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kern w:val="2"/>
          <w:sz w:val="24"/>
          <w:szCs w:val="24"/>
          <w14:ligatures w14:val="standardContextual"/>
        </w:rPr>
        <w:t>WDES data show persistent issues with the under-reporting of disability. The</w:t>
      </w:r>
      <w:r w:rsidR="00787F41">
        <w:rPr>
          <w:rFonts w:ascii="Arial" w:eastAsiaTheme="minorHAnsi" w:hAnsi="Arial" w:cs="Arial"/>
          <w:kern w:val="2"/>
          <w:sz w:val="24"/>
          <w:szCs w:val="24"/>
          <w14:ligatures w14:val="standardContextual"/>
        </w:rPr>
        <w:t xml:space="preserve"> </w:t>
      </w:r>
      <w:r w:rsidRPr="00A45EF1">
        <w:rPr>
          <w:rFonts w:ascii="Arial" w:eastAsiaTheme="minorHAnsi" w:hAnsi="Arial" w:cs="Arial"/>
          <w:kern w:val="2"/>
          <w:sz w:val="24"/>
          <w:szCs w:val="24"/>
          <w14:ligatures w14:val="standardContextual"/>
        </w:rPr>
        <w:t xml:space="preserve">"Share Not Declare" </w:t>
      </w:r>
      <w:r w:rsidR="00787F41">
        <w:rPr>
          <w:rFonts w:ascii="Arial" w:eastAsiaTheme="minorHAnsi" w:hAnsi="Arial" w:cs="Arial"/>
          <w:kern w:val="2"/>
          <w:sz w:val="24"/>
          <w:szCs w:val="24"/>
          <w14:ligatures w14:val="standardContextual"/>
        </w:rPr>
        <w:t xml:space="preserve">campaign </w:t>
      </w:r>
      <w:r w:rsidRPr="00A45EF1">
        <w:rPr>
          <w:rFonts w:ascii="Arial" w:eastAsiaTheme="minorHAnsi" w:hAnsi="Arial" w:cs="Arial"/>
          <w:kern w:val="2"/>
          <w:sz w:val="24"/>
          <w:szCs w:val="24"/>
          <w14:ligatures w14:val="standardContextual"/>
        </w:rPr>
        <w:t>aim</w:t>
      </w:r>
      <w:r w:rsidR="00787F41">
        <w:rPr>
          <w:rFonts w:ascii="Arial" w:eastAsiaTheme="minorHAnsi" w:hAnsi="Arial" w:cs="Arial"/>
          <w:kern w:val="2"/>
          <w:sz w:val="24"/>
          <w:szCs w:val="24"/>
          <w14:ligatures w14:val="standardContextual"/>
        </w:rPr>
        <w:t>s</w:t>
      </w:r>
      <w:r w:rsidRPr="00A45EF1">
        <w:rPr>
          <w:rFonts w:ascii="Arial" w:eastAsiaTheme="minorHAnsi" w:hAnsi="Arial" w:cs="Arial"/>
          <w:kern w:val="2"/>
          <w:sz w:val="24"/>
          <w:szCs w:val="24"/>
          <w14:ligatures w14:val="standardContextual"/>
        </w:rPr>
        <w:t xml:space="preserve"> to address this, and the plan is to support the </w:t>
      </w:r>
      <w:r w:rsidR="00A45EF1">
        <w:rPr>
          <w:rFonts w:ascii="Arial" w:eastAsiaTheme="minorHAnsi" w:hAnsi="Arial" w:cs="Arial"/>
          <w:kern w:val="2"/>
          <w:sz w:val="24"/>
          <w:szCs w:val="24"/>
          <w14:ligatures w14:val="standardContextual"/>
        </w:rPr>
        <w:t>Trust</w:t>
      </w:r>
      <w:r w:rsidRPr="00A45EF1">
        <w:rPr>
          <w:rFonts w:ascii="Arial" w:eastAsiaTheme="minorHAnsi" w:hAnsi="Arial" w:cs="Arial"/>
          <w:kern w:val="2"/>
          <w:sz w:val="24"/>
          <w:szCs w:val="24"/>
          <w14:ligatures w14:val="standardContextual"/>
        </w:rPr>
        <w:t>'s ability to develop fully representative and responsive policies​ and support for disabled colleagues.</w:t>
      </w:r>
    </w:p>
    <w:p w14:paraId="39F1F513" w14:textId="77777777"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t>Career Progression</w:t>
      </w:r>
    </w:p>
    <w:p w14:paraId="1253B731" w14:textId="77777777" w:rsidR="00186461" w:rsidRPr="00A45EF1" w:rsidRDefault="00186461" w:rsidP="00186461">
      <w:pPr>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kern w:val="2"/>
          <w:sz w:val="24"/>
          <w:szCs w:val="24"/>
          <w14:ligatures w14:val="standardContextual"/>
        </w:rPr>
        <w:t>Disabled staff reported a significant drop in trust regarding career progression opportunities in 2024 compared to 2023. Similarly, BME staff continue to face challenges in advancing to senior positions, with representation decreasing at higher levels​.</w:t>
      </w:r>
    </w:p>
    <w:p w14:paraId="30A78BBF" w14:textId="77777777"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t>Bullying and Harassment</w:t>
      </w:r>
    </w:p>
    <w:p w14:paraId="26A8FA07" w14:textId="77777777" w:rsidR="00186461" w:rsidRPr="00A45EF1" w:rsidRDefault="00186461" w:rsidP="00186461">
      <w:pPr>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kern w:val="2"/>
          <w:sz w:val="24"/>
          <w:szCs w:val="24"/>
          <w14:ligatures w14:val="standardContextual"/>
        </w:rPr>
        <w:lastRenderedPageBreak/>
        <w:t>Bullying and harassment remain significant issues for both disabled and BME staff. While the rates have decreased slightly in 2024, they are still notably higher than for their white and non-disabled colleagues​.</w:t>
      </w:r>
    </w:p>
    <w:p w14:paraId="3B8C97A4" w14:textId="77777777" w:rsidR="00186461" w:rsidRPr="00A45EF1" w:rsidRDefault="00186461" w:rsidP="00186461">
      <w:pPr>
        <w:spacing w:after="160" w:line="360" w:lineRule="auto"/>
        <w:jc w:val="both"/>
        <w:rPr>
          <w:rFonts w:ascii="Arial" w:eastAsiaTheme="minorHAnsi" w:hAnsi="Arial" w:cs="Arial"/>
          <w:b/>
          <w:bCs/>
          <w:kern w:val="2"/>
          <w:sz w:val="24"/>
          <w:szCs w:val="24"/>
          <w14:ligatures w14:val="standardContextual"/>
        </w:rPr>
      </w:pPr>
      <w:r w:rsidRPr="00A45EF1">
        <w:rPr>
          <w:rFonts w:ascii="Arial" w:eastAsiaTheme="minorHAnsi" w:hAnsi="Arial" w:cs="Arial"/>
          <w:b/>
          <w:bCs/>
          <w:kern w:val="2"/>
          <w:sz w:val="24"/>
          <w:szCs w:val="24"/>
          <w14:ligatures w14:val="standardContextual"/>
        </w:rPr>
        <w:t>Board Representation</w:t>
      </w:r>
    </w:p>
    <w:p w14:paraId="1BA231CB" w14:textId="77777777" w:rsidR="00186461" w:rsidRPr="00A45EF1" w:rsidRDefault="00186461" w:rsidP="00186461">
      <w:pPr>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kern w:val="2"/>
          <w:sz w:val="24"/>
          <w:szCs w:val="24"/>
          <w14:ligatures w14:val="standardContextual"/>
        </w:rPr>
        <w:t>Both BME and disabled staff representation at the board level have worsened, highlighting the need for focused interventions to ensure a diverse leadership pipeline​.</w:t>
      </w:r>
    </w:p>
    <w:p w14:paraId="4A838D5C" w14:textId="77777777" w:rsidR="00FC5361" w:rsidRPr="00A45EF1" w:rsidRDefault="00FC5361" w:rsidP="00186461">
      <w:pPr>
        <w:spacing w:after="160" w:line="360" w:lineRule="auto"/>
        <w:jc w:val="both"/>
        <w:rPr>
          <w:rFonts w:ascii="Arial" w:eastAsiaTheme="minorHAnsi" w:hAnsi="Arial" w:cs="Arial"/>
          <w:kern w:val="2"/>
          <w:sz w:val="24"/>
          <w:szCs w:val="24"/>
          <w14:ligatures w14:val="standardContextual"/>
        </w:rPr>
      </w:pPr>
    </w:p>
    <w:p w14:paraId="385CE99A" w14:textId="7583D48D" w:rsidR="00186461" w:rsidRPr="00A45EF1" w:rsidRDefault="00524430" w:rsidP="00524430">
      <w:pPr>
        <w:pStyle w:val="Heading2"/>
        <w:rPr>
          <w:rFonts w:ascii="Arial" w:eastAsiaTheme="minorHAnsi" w:hAnsi="Arial" w:cs="Arial"/>
        </w:rPr>
      </w:pPr>
      <w:bookmarkStart w:id="36" w:name="_Toc181806585"/>
      <w:r w:rsidRPr="00A45EF1">
        <w:rPr>
          <w:rFonts w:ascii="Arial" w:eastAsiaTheme="minorHAnsi" w:hAnsi="Arial" w:cs="Arial"/>
        </w:rPr>
        <w:t xml:space="preserve">4.6 </w:t>
      </w:r>
      <w:r w:rsidR="00186461" w:rsidRPr="00A45EF1">
        <w:rPr>
          <w:rFonts w:ascii="Arial" w:eastAsiaTheme="minorHAnsi" w:hAnsi="Arial" w:cs="Arial"/>
        </w:rPr>
        <w:t>Conclusion</w:t>
      </w:r>
      <w:bookmarkEnd w:id="36"/>
    </w:p>
    <w:p w14:paraId="54253D0C" w14:textId="77777777" w:rsidR="00403EF7" w:rsidRPr="00A45EF1" w:rsidRDefault="00403EF7" w:rsidP="002C70D4">
      <w:pPr>
        <w:spacing w:after="160"/>
        <w:jc w:val="both"/>
        <w:rPr>
          <w:rFonts w:ascii="Arial" w:eastAsiaTheme="minorHAnsi" w:hAnsi="Arial" w:cs="Arial"/>
          <w:kern w:val="2"/>
          <w:sz w:val="24"/>
          <w:szCs w:val="24"/>
          <w14:ligatures w14:val="standardContextual"/>
        </w:rPr>
      </w:pPr>
    </w:p>
    <w:p w14:paraId="5F7A7CE7" w14:textId="0447DE3B" w:rsidR="00186461" w:rsidRPr="00A45EF1" w:rsidRDefault="00186461" w:rsidP="00186461">
      <w:pPr>
        <w:spacing w:after="160" w:line="360" w:lineRule="auto"/>
        <w:jc w:val="both"/>
        <w:rPr>
          <w:rFonts w:ascii="Arial" w:eastAsiaTheme="minorHAnsi" w:hAnsi="Arial" w:cs="Arial"/>
          <w:kern w:val="2"/>
          <w:sz w:val="24"/>
          <w:szCs w:val="24"/>
          <w14:ligatures w14:val="standardContextual"/>
        </w:rPr>
      </w:pPr>
      <w:r w:rsidRPr="00A45EF1">
        <w:rPr>
          <w:rFonts w:ascii="Arial" w:eastAsiaTheme="minorHAnsi" w:hAnsi="Arial" w:cs="Arial"/>
          <w:kern w:val="2"/>
          <w:sz w:val="24"/>
          <w:szCs w:val="24"/>
          <w14:ligatures w14:val="standardContextual"/>
        </w:rPr>
        <w:t>Moorfields Eye Hospital's WRES and WDES data for 2024 highlights ongoing challenges in addressing racial and disability disparities, particularly in career progression, harassment, and board representation. While progress has been made in some areas, such as improved disciplinary fairness for BME staff and the successful rollout of leadership programs for disabled colleagues, many issues remain unresolved. The action plans for 2024 build on the foundations laid in 2023 but with a renewed focus on leadership accountability and more robust support for underrepresented groups. Ensuring that these plans are effectively implemented will be crucial to driving sustained improvement.</w:t>
      </w:r>
    </w:p>
    <w:p w14:paraId="6CC57361" w14:textId="77777777" w:rsidR="00004823" w:rsidRPr="00A45EF1" w:rsidRDefault="00004823" w:rsidP="00B0092A">
      <w:pPr>
        <w:spacing w:line="360" w:lineRule="auto"/>
        <w:jc w:val="both"/>
        <w:rPr>
          <w:rFonts w:ascii="Arial" w:hAnsi="Arial" w:cs="Arial"/>
          <w:sz w:val="24"/>
          <w:szCs w:val="24"/>
        </w:rPr>
      </w:pPr>
    </w:p>
    <w:p w14:paraId="6B44EA75" w14:textId="4A49A856" w:rsidR="00524430" w:rsidRPr="00A45EF1" w:rsidRDefault="00524430" w:rsidP="00A01C40">
      <w:pPr>
        <w:pStyle w:val="Heading1"/>
      </w:pPr>
      <w:bookmarkStart w:id="37" w:name="_Toc181806586"/>
      <w:r w:rsidRPr="00A45EF1">
        <w:t>Gender Pay Gap (2023)</w:t>
      </w:r>
      <w:bookmarkEnd w:id="37"/>
      <w:r w:rsidRPr="00A45EF1">
        <w:t xml:space="preserve"> </w:t>
      </w:r>
    </w:p>
    <w:p w14:paraId="37B05F65" w14:textId="77777777" w:rsidR="00524430" w:rsidRPr="00A45EF1" w:rsidRDefault="00524430" w:rsidP="00524430">
      <w:pPr>
        <w:rPr>
          <w:rFonts w:ascii="Arial" w:hAnsi="Arial" w:cs="Arial"/>
        </w:rPr>
      </w:pPr>
    </w:p>
    <w:p w14:paraId="53EE1DF7" w14:textId="6159C074" w:rsidR="00524430" w:rsidRPr="00A45EF1" w:rsidRDefault="00524430" w:rsidP="002C70D4">
      <w:pPr>
        <w:pStyle w:val="Heading2"/>
        <w:spacing w:after="0"/>
        <w:rPr>
          <w:rFonts w:ascii="Arial" w:hAnsi="Arial" w:cs="Arial"/>
        </w:rPr>
      </w:pPr>
      <w:bookmarkStart w:id="38" w:name="_Toc181806587"/>
      <w:r w:rsidRPr="00A45EF1">
        <w:rPr>
          <w:rFonts w:ascii="Arial" w:hAnsi="Arial" w:cs="Arial"/>
        </w:rPr>
        <w:t>5.1 Introduction</w:t>
      </w:r>
      <w:bookmarkEnd w:id="38"/>
    </w:p>
    <w:p w14:paraId="2F89FB1B" w14:textId="77777777" w:rsidR="00403EF7" w:rsidRPr="00A45EF1" w:rsidRDefault="00403EF7" w:rsidP="002C70D4">
      <w:pPr>
        <w:spacing w:line="360" w:lineRule="auto"/>
        <w:jc w:val="both"/>
        <w:rPr>
          <w:rFonts w:ascii="Arial" w:hAnsi="Arial" w:cs="Arial"/>
          <w:sz w:val="24"/>
          <w:szCs w:val="24"/>
        </w:rPr>
      </w:pPr>
    </w:p>
    <w:p w14:paraId="710077A7" w14:textId="33A3D75E"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The data reported shows the pay gap as at 31st March 2023, as required by the Regulations.</w:t>
      </w:r>
    </w:p>
    <w:p w14:paraId="7AB24B7C" w14:textId="77777777" w:rsidR="00FC5361" w:rsidRPr="00A45EF1" w:rsidRDefault="00FC5361" w:rsidP="00524430">
      <w:pPr>
        <w:spacing w:line="360" w:lineRule="auto"/>
        <w:jc w:val="both"/>
        <w:rPr>
          <w:rFonts w:ascii="Arial" w:hAnsi="Arial" w:cs="Arial"/>
          <w:b/>
          <w:bCs/>
          <w:sz w:val="24"/>
          <w:szCs w:val="24"/>
        </w:rPr>
      </w:pPr>
    </w:p>
    <w:p w14:paraId="39FB233A" w14:textId="24DE2EB3"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Gender Pay Gap</w:t>
      </w:r>
    </w:p>
    <w:p w14:paraId="72832EBA" w14:textId="78AF93DB"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In 2023</w:t>
      </w:r>
      <w:r w:rsidR="00F57E20" w:rsidRPr="00A45EF1">
        <w:rPr>
          <w:rFonts w:ascii="Arial" w:hAnsi="Arial" w:cs="Arial"/>
          <w:sz w:val="24"/>
          <w:szCs w:val="24"/>
        </w:rPr>
        <w:t>,</w:t>
      </w:r>
      <w:r w:rsidRPr="00A45EF1">
        <w:rPr>
          <w:rFonts w:ascii="Arial" w:hAnsi="Arial" w:cs="Arial"/>
          <w:sz w:val="24"/>
          <w:szCs w:val="24"/>
        </w:rPr>
        <w:t xml:space="preserve"> the average pay for a male employee was </w:t>
      </w:r>
      <w:r w:rsidR="00886DD6">
        <w:rPr>
          <w:rFonts w:ascii="Arial" w:hAnsi="Arial" w:cs="Arial"/>
          <w:sz w:val="24"/>
          <w:szCs w:val="24"/>
        </w:rPr>
        <w:t>£</w:t>
      </w:r>
      <w:r w:rsidRPr="00A45EF1">
        <w:rPr>
          <w:rFonts w:ascii="Arial" w:hAnsi="Arial" w:cs="Arial"/>
          <w:sz w:val="24"/>
          <w:szCs w:val="24"/>
        </w:rPr>
        <w:t xml:space="preserve">27.10 per hour which equated to </w:t>
      </w:r>
      <w:r w:rsidR="00886DD6">
        <w:rPr>
          <w:rFonts w:ascii="Arial" w:hAnsi="Arial" w:cs="Arial"/>
          <w:sz w:val="24"/>
          <w:szCs w:val="24"/>
        </w:rPr>
        <w:t>£</w:t>
      </w:r>
      <w:r w:rsidRPr="00A45EF1">
        <w:rPr>
          <w:rFonts w:ascii="Arial" w:hAnsi="Arial" w:cs="Arial"/>
          <w:sz w:val="24"/>
          <w:szCs w:val="24"/>
        </w:rPr>
        <w:t xml:space="preserve">4.84 (17.86%) higher than the average female hourly rate, which was marginally higher than 2022. The median hourly rate gap was comparatively lower at </w:t>
      </w:r>
      <w:r w:rsidR="00886DD6">
        <w:rPr>
          <w:rFonts w:ascii="Arial" w:hAnsi="Arial" w:cs="Arial"/>
          <w:sz w:val="24"/>
          <w:szCs w:val="24"/>
        </w:rPr>
        <w:t>£</w:t>
      </w:r>
      <w:r w:rsidRPr="00A45EF1">
        <w:rPr>
          <w:rFonts w:ascii="Arial" w:hAnsi="Arial" w:cs="Arial"/>
          <w:sz w:val="24"/>
          <w:szCs w:val="24"/>
        </w:rPr>
        <w:t xml:space="preserve">4.00 (16.52%) per hour. </w:t>
      </w:r>
    </w:p>
    <w:p w14:paraId="2DA47A6D"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noProof/>
          <w:sz w:val="24"/>
          <w:szCs w:val="24"/>
        </w:rPr>
        <w:lastRenderedPageBreak/>
        <w:drawing>
          <wp:inline distT="0" distB="0" distL="0" distR="0" wp14:anchorId="01DF4A50" wp14:editId="6E3298FB">
            <wp:extent cx="5328581" cy="3200400"/>
            <wp:effectExtent l="0" t="0" r="5715" b="0"/>
            <wp:docPr id="842968045"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68045" name="Picture 1" descr="A graph of a number of people&#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35227" cy="3204392"/>
                    </a:xfrm>
                    <a:prstGeom prst="rect">
                      <a:avLst/>
                    </a:prstGeom>
                    <a:noFill/>
                    <a:ln>
                      <a:noFill/>
                    </a:ln>
                  </pic:spPr>
                </pic:pic>
              </a:graphicData>
            </a:graphic>
          </wp:inline>
        </w:drawing>
      </w:r>
    </w:p>
    <w:p w14:paraId="19F96DF5" w14:textId="77777777" w:rsidR="00524430" w:rsidRPr="00A45EF1" w:rsidRDefault="00524430" w:rsidP="00524430">
      <w:pPr>
        <w:spacing w:line="360" w:lineRule="auto"/>
        <w:jc w:val="both"/>
        <w:rPr>
          <w:rFonts w:ascii="Arial" w:hAnsi="Arial" w:cs="Arial"/>
          <w:b/>
          <w:bCs/>
          <w:sz w:val="18"/>
          <w:szCs w:val="18"/>
        </w:rPr>
      </w:pPr>
      <w:r w:rsidRPr="00A45EF1">
        <w:rPr>
          <w:rFonts w:ascii="Arial" w:hAnsi="Arial" w:cs="Arial"/>
          <w:b/>
          <w:bCs/>
          <w:sz w:val="18"/>
          <w:szCs w:val="18"/>
        </w:rPr>
        <w:t>Figure 1: Average and Median Gender Pay Gap 2023 compared with 2022</w:t>
      </w:r>
    </w:p>
    <w:p w14:paraId="10FC18FD" w14:textId="77777777" w:rsidR="00524430" w:rsidRPr="00A45EF1" w:rsidRDefault="00524430" w:rsidP="00524430">
      <w:pPr>
        <w:spacing w:line="360" w:lineRule="auto"/>
        <w:jc w:val="both"/>
        <w:rPr>
          <w:rFonts w:ascii="Arial" w:hAnsi="Arial" w:cs="Arial"/>
          <w:sz w:val="24"/>
          <w:szCs w:val="24"/>
        </w:rPr>
      </w:pPr>
    </w:p>
    <w:p w14:paraId="3257523D"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 xml:space="preserve">The cause of the gender pay gap is multifaceted. Looking at the percentage of women in the Moorfield’s workforce at 68% (consistent with representation across the NHS) this is considerably higher than the UK workforce at 57%. Our data shows there are more women in lower paid roles /occupations, see staff group breakdowns below. Women are also more likely to work part-time, which is generally less well paid than full-time work on a per hour basis (28% for women compared to 20% for men in the Trust, compared with 38% for women and 14% for men across the UK), and to take time out of the labour force for caring responsibilities (58% of carers in the UK are women compared to 42% being men) . These factors limit women’s labour market experience and progression; the gender pay gap widens significantly after women have children. </w:t>
      </w:r>
    </w:p>
    <w:p w14:paraId="5AFACE11" w14:textId="77777777" w:rsidR="00524430" w:rsidRPr="00A45EF1" w:rsidRDefault="00524430" w:rsidP="00524430">
      <w:pPr>
        <w:spacing w:line="360" w:lineRule="auto"/>
        <w:jc w:val="both"/>
        <w:rPr>
          <w:rFonts w:ascii="Arial" w:hAnsi="Arial" w:cs="Arial"/>
          <w:sz w:val="24"/>
          <w:szCs w:val="24"/>
        </w:rPr>
      </w:pPr>
    </w:p>
    <w:p w14:paraId="592342DD" w14:textId="77777777" w:rsidR="00A45EF1" w:rsidRDefault="00A45EF1">
      <w:pPr>
        <w:widowControl/>
        <w:autoSpaceDE/>
        <w:autoSpaceDN/>
        <w:spacing w:after="160" w:line="278" w:lineRule="auto"/>
        <w:rPr>
          <w:rFonts w:ascii="Arial" w:hAnsi="Arial" w:cs="Arial"/>
          <w:sz w:val="24"/>
          <w:szCs w:val="24"/>
        </w:rPr>
      </w:pPr>
      <w:r>
        <w:rPr>
          <w:rFonts w:ascii="Arial" w:hAnsi="Arial" w:cs="Arial"/>
          <w:sz w:val="24"/>
          <w:szCs w:val="24"/>
        </w:rPr>
        <w:br w:type="page"/>
      </w:r>
    </w:p>
    <w:p w14:paraId="62C04F32" w14:textId="1236BDFD"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lastRenderedPageBreak/>
        <w:t>Compared with 2022 the Trust headcount has increased by 72 in total, of which there are 44 more Administrative and Clerical and 21 more Nursing &amp; Midwifery Registered Female staff in these roles.</w:t>
      </w:r>
    </w:p>
    <w:tbl>
      <w:tblPr>
        <w:tblpPr w:leftFromText="180" w:rightFromText="180" w:vertAnchor="text" w:horzAnchor="page" w:tblpX="1478" w:tblpY="72"/>
        <w:tblOverlap w:val="never"/>
        <w:tblW w:w="8926" w:type="dxa"/>
        <w:tblLook w:val="04A0" w:firstRow="1" w:lastRow="0" w:firstColumn="1" w:lastColumn="0" w:noHBand="0" w:noVBand="1"/>
      </w:tblPr>
      <w:tblGrid>
        <w:gridCol w:w="4203"/>
        <w:gridCol w:w="1284"/>
        <w:gridCol w:w="916"/>
        <w:gridCol w:w="1044"/>
        <w:gridCol w:w="1479"/>
      </w:tblGrid>
      <w:tr w:rsidR="00524430" w:rsidRPr="00A45EF1" w14:paraId="1AC2486E" w14:textId="77777777" w:rsidTr="00A55C07">
        <w:trPr>
          <w:trHeight w:val="288"/>
        </w:trPr>
        <w:tc>
          <w:tcPr>
            <w:tcW w:w="4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B1605"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Staff Overview</w:t>
            </w: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788406"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Headcount</w:t>
            </w:r>
          </w:p>
        </w:tc>
        <w:tc>
          <w:tcPr>
            <w:tcW w:w="252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6DBB96"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 in Band</w:t>
            </w:r>
          </w:p>
        </w:tc>
      </w:tr>
      <w:tr w:rsidR="00524430" w:rsidRPr="00A45EF1" w14:paraId="082F9600" w14:textId="77777777" w:rsidTr="00A55C07">
        <w:trPr>
          <w:trHeight w:val="288"/>
        </w:trPr>
        <w:tc>
          <w:tcPr>
            <w:tcW w:w="4203" w:type="dxa"/>
            <w:tcBorders>
              <w:top w:val="nil"/>
              <w:left w:val="single" w:sz="4" w:space="0" w:color="auto"/>
              <w:bottom w:val="single" w:sz="4" w:space="0" w:color="auto"/>
              <w:right w:val="single" w:sz="4" w:space="0" w:color="auto"/>
            </w:tcBorders>
            <w:shd w:val="clear" w:color="000000" w:fill="8EA9DB"/>
            <w:noWrap/>
            <w:vAlign w:val="bottom"/>
            <w:hideMark/>
          </w:tcPr>
          <w:p w14:paraId="2A615CC2"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Staff Group</w:t>
            </w:r>
          </w:p>
        </w:tc>
        <w:tc>
          <w:tcPr>
            <w:tcW w:w="1284" w:type="dxa"/>
            <w:tcBorders>
              <w:top w:val="nil"/>
              <w:left w:val="nil"/>
              <w:bottom w:val="single" w:sz="4" w:space="0" w:color="auto"/>
              <w:right w:val="single" w:sz="4" w:space="0" w:color="auto"/>
            </w:tcBorders>
            <w:shd w:val="clear" w:color="000000" w:fill="8EA9DB"/>
            <w:noWrap/>
            <w:vAlign w:val="bottom"/>
            <w:hideMark/>
          </w:tcPr>
          <w:p w14:paraId="74304C2D"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Female</w:t>
            </w:r>
          </w:p>
        </w:tc>
        <w:tc>
          <w:tcPr>
            <w:tcW w:w="916" w:type="dxa"/>
            <w:tcBorders>
              <w:top w:val="nil"/>
              <w:left w:val="nil"/>
              <w:bottom w:val="single" w:sz="4" w:space="0" w:color="auto"/>
              <w:right w:val="single" w:sz="4" w:space="0" w:color="auto"/>
            </w:tcBorders>
            <w:shd w:val="clear" w:color="000000" w:fill="8EA9DB"/>
            <w:noWrap/>
            <w:vAlign w:val="bottom"/>
            <w:hideMark/>
          </w:tcPr>
          <w:p w14:paraId="7BE7420C"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Male</w:t>
            </w:r>
          </w:p>
        </w:tc>
        <w:tc>
          <w:tcPr>
            <w:tcW w:w="1044" w:type="dxa"/>
            <w:tcBorders>
              <w:top w:val="nil"/>
              <w:left w:val="nil"/>
              <w:bottom w:val="single" w:sz="4" w:space="0" w:color="auto"/>
              <w:right w:val="single" w:sz="4" w:space="0" w:color="auto"/>
            </w:tcBorders>
            <w:shd w:val="clear" w:color="000000" w:fill="8EA9DB"/>
            <w:noWrap/>
            <w:vAlign w:val="bottom"/>
            <w:hideMark/>
          </w:tcPr>
          <w:p w14:paraId="71DDAF2E"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Female</w:t>
            </w:r>
          </w:p>
        </w:tc>
        <w:tc>
          <w:tcPr>
            <w:tcW w:w="1479" w:type="dxa"/>
            <w:tcBorders>
              <w:top w:val="nil"/>
              <w:left w:val="nil"/>
              <w:bottom w:val="single" w:sz="4" w:space="0" w:color="auto"/>
              <w:right w:val="single" w:sz="4" w:space="0" w:color="auto"/>
            </w:tcBorders>
            <w:shd w:val="clear" w:color="000000" w:fill="8EA9DB"/>
            <w:noWrap/>
            <w:vAlign w:val="bottom"/>
            <w:hideMark/>
          </w:tcPr>
          <w:p w14:paraId="60967C68"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Male</w:t>
            </w:r>
          </w:p>
        </w:tc>
      </w:tr>
      <w:tr w:rsidR="00524430" w:rsidRPr="00A45EF1" w14:paraId="370D6103" w14:textId="77777777" w:rsidTr="00A55C07">
        <w:trPr>
          <w:trHeight w:val="288"/>
        </w:trPr>
        <w:tc>
          <w:tcPr>
            <w:tcW w:w="4203" w:type="dxa"/>
            <w:tcBorders>
              <w:top w:val="nil"/>
              <w:left w:val="single" w:sz="4" w:space="0" w:color="auto"/>
              <w:bottom w:val="single" w:sz="4" w:space="0" w:color="auto"/>
              <w:right w:val="single" w:sz="4" w:space="0" w:color="auto"/>
            </w:tcBorders>
            <w:shd w:val="clear" w:color="auto" w:fill="auto"/>
            <w:noWrap/>
            <w:vAlign w:val="bottom"/>
            <w:hideMark/>
          </w:tcPr>
          <w:p w14:paraId="249A26EA"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Add Prof Scientific and Technic</w:t>
            </w:r>
          </w:p>
        </w:tc>
        <w:tc>
          <w:tcPr>
            <w:tcW w:w="1284" w:type="dxa"/>
            <w:tcBorders>
              <w:top w:val="nil"/>
              <w:left w:val="nil"/>
              <w:bottom w:val="single" w:sz="4" w:space="0" w:color="auto"/>
              <w:right w:val="single" w:sz="4" w:space="0" w:color="auto"/>
            </w:tcBorders>
            <w:shd w:val="clear" w:color="auto" w:fill="auto"/>
            <w:noWrap/>
            <w:vAlign w:val="bottom"/>
            <w:hideMark/>
          </w:tcPr>
          <w:p w14:paraId="48D3993A"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167</w:t>
            </w:r>
          </w:p>
        </w:tc>
        <w:tc>
          <w:tcPr>
            <w:tcW w:w="916" w:type="dxa"/>
            <w:tcBorders>
              <w:top w:val="nil"/>
              <w:left w:val="nil"/>
              <w:bottom w:val="single" w:sz="4" w:space="0" w:color="auto"/>
              <w:right w:val="single" w:sz="4" w:space="0" w:color="auto"/>
            </w:tcBorders>
            <w:shd w:val="clear" w:color="auto" w:fill="auto"/>
            <w:noWrap/>
            <w:vAlign w:val="bottom"/>
            <w:hideMark/>
          </w:tcPr>
          <w:p w14:paraId="78AA2514"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66</w:t>
            </w:r>
          </w:p>
        </w:tc>
        <w:tc>
          <w:tcPr>
            <w:tcW w:w="1044" w:type="dxa"/>
            <w:tcBorders>
              <w:top w:val="nil"/>
              <w:left w:val="nil"/>
              <w:bottom w:val="single" w:sz="4" w:space="0" w:color="auto"/>
              <w:right w:val="single" w:sz="4" w:space="0" w:color="auto"/>
            </w:tcBorders>
            <w:shd w:val="clear" w:color="auto" w:fill="auto"/>
            <w:noWrap/>
            <w:vAlign w:val="bottom"/>
            <w:hideMark/>
          </w:tcPr>
          <w:p w14:paraId="325D5665"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72%</w:t>
            </w:r>
          </w:p>
        </w:tc>
        <w:tc>
          <w:tcPr>
            <w:tcW w:w="1479" w:type="dxa"/>
            <w:tcBorders>
              <w:top w:val="nil"/>
              <w:left w:val="nil"/>
              <w:bottom w:val="single" w:sz="4" w:space="0" w:color="auto"/>
              <w:right w:val="single" w:sz="4" w:space="0" w:color="auto"/>
            </w:tcBorders>
            <w:shd w:val="clear" w:color="auto" w:fill="auto"/>
            <w:noWrap/>
            <w:vAlign w:val="bottom"/>
            <w:hideMark/>
          </w:tcPr>
          <w:p w14:paraId="41C82A59"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28%</w:t>
            </w:r>
          </w:p>
        </w:tc>
      </w:tr>
      <w:tr w:rsidR="00524430" w:rsidRPr="00A45EF1" w14:paraId="40330B2C" w14:textId="77777777" w:rsidTr="00A55C07">
        <w:trPr>
          <w:trHeight w:val="288"/>
        </w:trPr>
        <w:tc>
          <w:tcPr>
            <w:tcW w:w="4203" w:type="dxa"/>
            <w:tcBorders>
              <w:top w:val="nil"/>
              <w:left w:val="single" w:sz="4" w:space="0" w:color="auto"/>
              <w:bottom w:val="single" w:sz="4" w:space="0" w:color="auto"/>
              <w:right w:val="single" w:sz="4" w:space="0" w:color="auto"/>
            </w:tcBorders>
            <w:shd w:val="clear" w:color="auto" w:fill="auto"/>
            <w:noWrap/>
            <w:vAlign w:val="bottom"/>
            <w:hideMark/>
          </w:tcPr>
          <w:p w14:paraId="174F9146"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Additional Clinical Services</w:t>
            </w:r>
          </w:p>
        </w:tc>
        <w:tc>
          <w:tcPr>
            <w:tcW w:w="1284" w:type="dxa"/>
            <w:tcBorders>
              <w:top w:val="nil"/>
              <w:left w:val="nil"/>
              <w:bottom w:val="single" w:sz="4" w:space="0" w:color="auto"/>
              <w:right w:val="single" w:sz="4" w:space="0" w:color="auto"/>
            </w:tcBorders>
            <w:shd w:val="clear" w:color="auto" w:fill="auto"/>
            <w:noWrap/>
            <w:vAlign w:val="bottom"/>
            <w:hideMark/>
          </w:tcPr>
          <w:p w14:paraId="6284F475"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263</w:t>
            </w:r>
          </w:p>
        </w:tc>
        <w:tc>
          <w:tcPr>
            <w:tcW w:w="916" w:type="dxa"/>
            <w:tcBorders>
              <w:top w:val="nil"/>
              <w:left w:val="nil"/>
              <w:bottom w:val="single" w:sz="4" w:space="0" w:color="auto"/>
              <w:right w:val="single" w:sz="4" w:space="0" w:color="auto"/>
            </w:tcBorders>
            <w:shd w:val="clear" w:color="auto" w:fill="auto"/>
            <w:noWrap/>
            <w:vAlign w:val="bottom"/>
            <w:hideMark/>
          </w:tcPr>
          <w:p w14:paraId="21A31807"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120</w:t>
            </w:r>
          </w:p>
        </w:tc>
        <w:tc>
          <w:tcPr>
            <w:tcW w:w="1044" w:type="dxa"/>
            <w:tcBorders>
              <w:top w:val="nil"/>
              <w:left w:val="nil"/>
              <w:bottom w:val="single" w:sz="4" w:space="0" w:color="auto"/>
              <w:right w:val="single" w:sz="4" w:space="0" w:color="auto"/>
            </w:tcBorders>
            <w:shd w:val="clear" w:color="auto" w:fill="auto"/>
            <w:noWrap/>
            <w:vAlign w:val="bottom"/>
            <w:hideMark/>
          </w:tcPr>
          <w:p w14:paraId="08DD9120"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69%</w:t>
            </w:r>
          </w:p>
        </w:tc>
        <w:tc>
          <w:tcPr>
            <w:tcW w:w="1479" w:type="dxa"/>
            <w:tcBorders>
              <w:top w:val="nil"/>
              <w:left w:val="nil"/>
              <w:bottom w:val="single" w:sz="4" w:space="0" w:color="auto"/>
              <w:right w:val="single" w:sz="4" w:space="0" w:color="auto"/>
            </w:tcBorders>
            <w:shd w:val="clear" w:color="auto" w:fill="auto"/>
            <w:noWrap/>
            <w:vAlign w:val="bottom"/>
            <w:hideMark/>
          </w:tcPr>
          <w:p w14:paraId="37151E2A"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31%</w:t>
            </w:r>
          </w:p>
        </w:tc>
      </w:tr>
      <w:tr w:rsidR="00524430" w:rsidRPr="00A45EF1" w14:paraId="341C3C20" w14:textId="77777777" w:rsidTr="00A55C07">
        <w:trPr>
          <w:trHeight w:val="288"/>
        </w:trPr>
        <w:tc>
          <w:tcPr>
            <w:tcW w:w="4203" w:type="dxa"/>
            <w:tcBorders>
              <w:top w:val="nil"/>
              <w:left w:val="single" w:sz="4" w:space="0" w:color="auto"/>
              <w:bottom w:val="single" w:sz="4" w:space="0" w:color="auto"/>
              <w:right w:val="single" w:sz="4" w:space="0" w:color="auto"/>
            </w:tcBorders>
            <w:shd w:val="clear" w:color="auto" w:fill="auto"/>
            <w:noWrap/>
            <w:vAlign w:val="bottom"/>
            <w:hideMark/>
          </w:tcPr>
          <w:p w14:paraId="01406FA1"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Administrative and Clerical</w:t>
            </w:r>
          </w:p>
        </w:tc>
        <w:tc>
          <w:tcPr>
            <w:tcW w:w="1284" w:type="dxa"/>
            <w:tcBorders>
              <w:top w:val="nil"/>
              <w:left w:val="nil"/>
              <w:bottom w:val="single" w:sz="4" w:space="0" w:color="auto"/>
              <w:right w:val="single" w:sz="4" w:space="0" w:color="auto"/>
            </w:tcBorders>
            <w:shd w:val="clear" w:color="auto" w:fill="auto"/>
            <w:noWrap/>
            <w:vAlign w:val="bottom"/>
            <w:hideMark/>
          </w:tcPr>
          <w:p w14:paraId="20072265"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573</w:t>
            </w:r>
          </w:p>
        </w:tc>
        <w:tc>
          <w:tcPr>
            <w:tcW w:w="916" w:type="dxa"/>
            <w:tcBorders>
              <w:top w:val="nil"/>
              <w:left w:val="nil"/>
              <w:bottom w:val="single" w:sz="4" w:space="0" w:color="auto"/>
              <w:right w:val="single" w:sz="4" w:space="0" w:color="auto"/>
            </w:tcBorders>
            <w:shd w:val="clear" w:color="auto" w:fill="auto"/>
            <w:noWrap/>
            <w:vAlign w:val="bottom"/>
            <w:hideMark/>
          </w:tcPr>
          <w:p w14:paraId="4CBF4B4B"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234</w:t>
            </w:r>
          </w:p>
        </w:tc>
        <w:tc>
          <w:tcPr>
            <w:tcW w:w="1044" w:type="dxa"/>
            <w:tcBorders>
              <w:top w:val="nil"/>
              <w:left w:val="nil"/>
              <w:bottom w:val="single" w:sz="4" w:space="0" w:color="auto"/>
              <w:right w:val="single" w:sz="4" w:space="0" w:color="auto"/>
            </w:tcBorders>
            <w:shd w:val="clear" w:color="auto" w:fill="auto"/>
            <w:noWrap/>
            <w:vAlign w:val="bottom"/>
            <w:hideMark/>
          </w:tcPr>
          <w:p w14:paraId="61B84FFA"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71%</w:t>
            </w:r>
          </w:p>
        </w:tc>
        <w:tc>
          <w:tcPr>
            <w:tcW w:w="1479" w:type="dxa"/>
            <w:tcBorders>
              <w:top w:val="nil"/>
              <w:left w:val="nil"/>
              <w:bottom w:val="single" w:sz="4" w:space="0" w:color="auto"/>
              <w:right w:val="single" w:sz="4" w:space="0" w:color="auto"/>
            </w:tcBorders>
            <w:shd w:val="clear" w:color="auto" w:fill="auto"/>
            <w:noWrap/>
            <w:vAlign w:val="bottom"/>
            <w:hideMark/>
          </w:tcPr>
          <w:p w14:paraId="76E1162A"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29%</w:t>
            </w:r>
          </w:p>
        </w:tc>
      </w:tr>
      <w:tr w:rsidR="00524430" w:rsidRPr="00A45EF1" w14:paraId="248CBC42" w14:textId="77777777" w:rsidTr="00A55C07">
        <w:trPr>
          <w:trHeight w:val="288"/>
        </w:trPr>
        <w:tc>
          <w:tcPr>
            <w:tcW w:w="4203" w:type="dxa"/>
            <w:tcBorders>
              <w:top w:val="nil"/>
              <w:left w:val="single" w:sz="4" w:space="0" w:color="auto"/>
              <w:bottom w:val="single" w:sz="4" w:space="0" w:color="auto"/>
              <w:right w:val="single" w:sz="4" w:space="0" w:color="auto"/>
            </w:tcBorders>
            <w:shd w:val="clear" w:color="auto" w:fill="auto"/>
            <w:noWrap/>
            <w:vAlign w:val="bottom"/>
            <w:hideMark/>
          </w:tcPr>
          <w:p w14:paraId="3A3B5CA2"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Allied Health Professionals</w:t>
            </w:r>
          </w:p>
        </w:tc>
        <w:tc>
          <w:tcPr>
            <w:tcW w:w="1284" w:type="dxa"/>
            <w:tcBorders>
              <w:top w:val="nil"/>
              <w:left w:val="nil"/>
              <w:bottom w:val="single" w:sz="4" w:space="0" w:color="auto"/>
              <w:right w:val="single" w:sz="4" w:space="0" w:color="auto"/>
            </w:tcBorders>
            <w:shd w:val="clear" w:color="auto" w:fill="auto"/>
            <w:noWrap/>
            <w:vAlign w:val="bottom"/>
            <w:hideMark/>
          </w:tcPr>
          <w:p w14:paraId="125D97DC"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42</w:t>
            </w:r>
          </w:p>
        </w:tc>
        <w:tc>
          <w:tcPr>
            <w:tcW w:w="916" w:type="dxa"/>
            <w:tcBorders>
              <w:top w:val="nil"/>
              <w:left w:val="nil"/>
              <w:bottom w:val="single" w:sz="4" w:space="0" w:color="auto"/>
              <w:right w:val="single" w:sz="4" w:space="0" w:color="auto"/>
            </w:tcBorders>
            <w:shd w:val="clear" w:color="auto" w:fill="auto"/>
            <w:noWrap/>
            <w:vAlign w:val="bottom"/>
            <w:hideMark/>
          </w:tcPr>
          <w:p w14:paraId="2B9780B4"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8</w:t>
            </w:r>
          </w:p>
        </w:tc>
        <w:tc>
          <w:tcPr>
            <w:tcW w:w="1044" w:type="dxa"/>
            <w:tcBorders>
              <w:top w:val="nil"/>
              <w:left w:val="nil"/>
              <w:bottom w:val="single" w:sz="4" w:space="0" w:color="auto"/>
              <w:right w:val="single" w:sz="4" w:space="0" w:color="auto"/>
            </w:tcBorders>
            <w:shd w:val="clear" w:color="auto" w:fill="auto"/>
            <w:noWrap/>
            <w:vAlign w:val="bottom"/>
            <w:hideMark/>
          </w:tcPr>
          <w:p w14:paraId="6E31528E"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84%</w:t>
            </w:r>
          </w:p>
        </w:tc>
        <w:tc>
          <w:tcPr>
            <w:tcW w:w="1479" w:type="dxa"/>
            <w:tcBorders>
              <w:top w:val="nil"/>
              <w:left w:val="nil"/>
              <w:bottom w:val="single" w:sz="4" w:space="0" w:color="auto"/>
              <w:right w:val="single" w:sz="4" w:space="0" w:color="auto"/>
            </w:tcBorders>
            <w:shd w:val="clear" w:color="auto" w:fill="auto"/>
            <w:noWrap/>
            <w:vAlign w:val="bottom"/>
            <w:hideMark/>
          </w:tcPr>
          <w:p w14:paraId="7538F144"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16%</w:t>
            </w:r>
          </w:p>
        </w:tc>
      </w:tr>
      <w:tr w:rsidR="00524430" w:rsidRPr="00A45EF1" w14:paraId="5603D37C" w14:textId="77777777" w:rsidTr="00A55C07">
        <w:trPr>
          <w:trHeight w:val="288"/>
        </w:trPr>
        <w:tc>
          <w:tcPr>
            <w:tcW w:w="4203" w:type="dxa"/>
            <w:tcBorders>
              <w:top w:val="nil"/>
              <w:left w:val="single" w:sz="4" w:space="0" w:color="auto"/>
              <w:bottom w:val="single" w:sz="4" w:space="0" w:color="auto"/>
              <w:right w:val="single" w:sz="4" w:space="0" w:color="auto"/>
            </w:tcBorders>
            <w:shd w:val="clear" w:color="auto" w:fill="auto"/>
            <w:noWrap/>
            <w:vAlign w:val="bottom"/>
            <w:hideMark/>
          </w:tcPr>
          <w:p w14:paraId="461F01E0"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Estates and Ancillary</w:t>
            </w:r>
          </w:p>
        </w:tc>
        <w:tc>
          <w:tcPr>
            <w:tcW w:w="1284" w:type="dxa"/>
            <w:tcBorders>
              <w:top w:val="nil"/>
              <w:left w:val="nil"/>
              <w:bottom w:val="single" w:sz="4" w:space="0" w:color="auto"/>
              <w:right w:val="single" w:sz="4" w:space="0" w:color="auto"/>
            </w:tcBorders>
            <w:shd w:val="clear" w:color="auto" w:fill="auto"/>
            <w:noWrap/>
            <w:vAlign w:val="bottom"/>
            <w:hideMark/>
          </w:tcPr>
          <w:p w14:paraId="2E97B64F"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2</w:t>
            </w:r>
          </w:p>
        </w:tc>
        <w:tc>
          <w:tcPr>
            <w:tcW w:w="916" w:type="dxa"/>
            <w:tcBorders>
              <w:top w:val="nil"/>
              <w:left w:val="nil"/>
              <w:bottom w:val="single" w:sz="4" w:space="0" w:color="auto"/>
              <w:right w:val="single" w:sz="4" w:space="0" w:color="auto"/>
            </w:tcBorders>
            <w:shd w:val="clear" w:color="auto" w:fill="auto"/>
            <w:noWrap/>
            <w:vAlign w:val="bottom"/>
            <w:hideMark/>
          </w:tcPr>
          <w:p w14:paraId="0D39B691"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33</w:t>
            </w:r>
          </w:p>
        </w:tc>
        <w:tc>
          <w:tcPr>
            <w:tcW w:w="1044" w:type="dxa"/>
            <w:tcBorders>
              <w:top w:val="nil"/>
              <w:left w:val="nil"/>
              <w:bottom w:val="single" w:sz="4" w:space="0" w:color="auto"/>
              <w:right w:val="single" w:sz="4" w:space="0" w:color="auto"/>
            </w:tcBorders>
            <w:shd w:val="clear" w:color="auto" w:fill="auto"/>
            <w:noWrap/>
            <w:vAlign w:val="bottom"/>
            <w:hideMark/>
          </w:tcPr>
          <w:p w14:paraId="7A1D7F30"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6%</w:t>
            </w:r>
          </w:p>
        </w:tc>
        <w:tc>
          <w:tcPr>
            <w:tcW w:w="1479" w:type="dxa"/>
            <w:tcBorders>
              <w:top w:val="nil"/>
              <w:left w:val="nil"/>
              <w:bottom w:val="single" w:sz="4" w:space="0" w:color="auto"/>
              <w:right w:val="single" w:sz="4" w:space="0" w:color="auto"/>
            </w:tcBorders>
            <w:shd w:val="clear" w:color="auto" w:fill="auto"/>
            <w:noWrap/>
            <w:vAlign w:val="bottom"/>
            <w:hideMark/>
          </w:tcPr>
          <w:p w14:paraId="58A53C36"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94%</w:t>
            </w:r>
          </w:p>
        </w:tc>
      </w:tr>
      <w:tr w:rsidR="00524430" w:rsidRPr="00A45EF1" w14:paraId="23099649" w14:textId="77777777" w:rsidTr="00A55C07">
        <w:trPr>
          <w:trHeight w:val="288"/>
        </w:trPr>
        <w:tc>
          <w:tcPr>
            <w:tcW w:w="4203" w:type="dxa"/>
            <w:tcBorders>
              <w:top w:val="nil"/>
              <w:left w:val="single" w:sz="4" w:space="0" w:color="auto"/>
              <w:bottom w:val="single" w:sz="4" w:space="0" w:color="auto"/>
              <w:right w:val="single" w:sz="4" w:space="0" w:color="auto"/>
            </w:tcBorders>
            <w:shd w:val="clear" w:color="auto" w:fill="auto"/>
            <w:noWrap/>
            <w:vAlign w:val="bottom"/>
            <w:hideMark/>
          </w:tcPr>
          <w:p w14:paraId="6BD51D27"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Healthcare Scientists</w:t>
            </w:r>
          </w:p>
        </w:tc>
        <w:tc>
          <w:tcPr>
            <w:tcW w:w="1284" w:type="dxa"/>
            <w:tcBorders>
              <w:top w:val="nil"/>
              <w:left w:val="nil"/>
              <w:bottom w:val="single" w:sz="4" w:space="0" w:color="auto"/>
              <w:right w:val="single" w:sz="4" w:space="0" w:color="auto"/>
            </w:tcBorders>
            <w:shd w:val="clear" w:color="auto" w:fill="auto"/>
            <w:noWrap/>
            <w:vAlign w:val="bottom"/>
            <w:hideMark/>
          </w:tcPr>
          <w:p w14:paraId="69CC4A97"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33</w:t>
            </w:r>
          </w:p>
        </w:tc>
        <w:tc>
          <w:tcPr>
            <w:tcW w:w="916" w:type="dxa"/>
            <w:tcBorders>
              <w:top w:val="nil"/>
              <w:left w:val="nil"/>
              <w:bottom w:val="single" w:sz="4" w:space="0" w:color="auto"/>
              <w:right w:val="single" w:sz="4" w:space="0" w:color="auto"/>
            </w:tcBorders>
            <w:shd w:val="clear" w:color="auto" w:fill="auto"/>
            <w:noWrap/>
            <w:vAlign w:val="bottom"/>
            <w:hideMark/>
          </w:tcPr>
          <w:p w14:paraId="5D567292"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22</w:t>
            </w:r>
          </w:p>
        </w:tc>
        <w:tc>
          <w:tcPr>
            <w:tcW w:w="1044" w:type="dxa"/>
            <w:tcBorders>
              <w:top w:val="nil"/>
              <w:left w:val="nil"/>
              <w:bottom w:val="single" w:sz="4" w:space="0" w:color="auto"/>
              <w:right w:val="single" w:sz="4" w:space="0" w:color="auto"/>
            </w:tcBorders>
            <w:shd w:val="clear" w:color="auto" w:fill="auto"/>
            <w:noWrap/>
            <w:vAlign w:val="bottom"/>
            <w:hideMark/>
          </w:tcPr>
          <w:p w14:paraId="58764492"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60%</w:t>
            </w:r>
          </w:p>
        </w:tc>
        <w:tc>
          <w:tcPr>
            <w:tcW w:w="1479" w:type="dxa"/>
            <w:tcBorders>
              <w:top w:val="nil"/>
              <w:left w:val="nil"/>
              <w:bottom w:val="single" w:sz="4" w:space="0" w:color="auto"/>
              <w:right w:val="single" w:sz="4" w:space="0" w:color="auto"/>
            </w:tcBorders>
            <w:shd w:val="clear" w:color="auto" w:fill="auto"/>
            <w:noWrap/>
            <w:vAlign w:val="bottom"/>
            <w:hideMark/>
          </w:tcPr>
          <w:p w14:paraId="4C3186B4"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40%</w:t>
            </w:r>
          </w:p>
        </w:tc>
      </w:tr>
      <w:tr w:rsidR="00524430" w:rsidRPr="00A45EF1" w14:paraId="0074EC4E" w14:textId="77777777" w:rsidTr="00A55C07">
        <w:trPr>
          <w:trHeight w:val="288"/>
        </w:trPr>
        <w:tc>
          <w:tcPr>
            <w:tcW w:w="4203" w:type="dxa"/>
            <w:tcBorders>
              <w:top w:val="nil"/>
              <w:left w:val="single" w:sz="4" w:space="0" w:color="auto"/>
              <w:bottom w:val="single" w:sz="4" w:space="0" w:color="auto"/>
              <w:right w:val="single" w:sz="4" w:space="0" w:color="auto"/>
            </w:tcBorders>
            <w:shd w:val="clear" w:color="auto" w:fill="auto"/>
            <w:noWrap/>
            <w:vAlign w:val="bottom"/>
            <w:hideMark/>
          </w:tcPr>
          <w:p w14:paraId="41D741C4"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Medical and Dental</w:t>
            </w:r>
          </w:p>
        </w:tc>
        <w:tc>
          <w:tcPr>
            <w:tcW w:w="1284" w:type="dxa"/>
            <w:tcBorders>
              <w:top w:val="nil"/>
              <w:left w:val="nil"/>
              <w:bottom w:val="single" w:sz="4" w:space="0" w:color="auto"/>
              <w:right w:val="single" w:sz="4" w:space="0" w:color="auto"/>
            </w:tcBorders>
            <w:shd w:val="clear" w:color="auto" w:fill="auto"/>
            <w:noWrap/>
            <w:vAlign w:val="bottom"/>
            <w:hideMark/>
          </w:tcPr>
          <w:p w14:paraId="7A02CE79"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157</w:t>
            </w:r>
          </w:p>
        </w:tc>
        <w:tc>
          <w:tcPr>
            <w:tcW w:w="916" w:type="dxa"/>
            <w:tcBorders>
              <w:top w:val="nil"/>
              <w:left w:val="nil"/>
              <w:bottom w:val="single" w:sz="4" w:space="0" w:color="auto"/>
              <w:right w:val="single" w:sz="4" w:space="0" w:color="auto"/>
            </w:tcBorders>
            <w:shd w:val="clear" w:color="auto" w:fill="auto"/>
            <w:noWrap/>
            <w:vAlign w:val="bottom"/>
            <w:hideMark/>
          </w:tcPr>
          <w:p w14:paraId="58B7E2BB"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185</w:t>
            </w:r>
          </w:p>
        </w:tc>
        <w:tc>
          <w:tcPr>
            <w:tcW w:w="1044" w:type="dxa"/>
            <w:tcBorders>
              <w:top w:val="nil"/>
              <w:left w:val="nil"/>
              <w:bottom w:val="single" w:sz="4" w:space="0" w:color="auto"/>
              <w:right w:val="single" w:sz="4" w:space="0" w:color="auto"/>
            </w:tcBorders>
            <w:shd w:val="clear" w:color="auto" w:fill="auto"/>
            <w:noWrap/>
            <w:vAlign w:val="bottom"/>
            <w:hideMark/>
          </w:tcPr>
          <w:p w14:paraId="2181F3A1"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46%</w:t>
            </w:r>
          </w:p>
        </w:tc>
        <w:tc>
          <w:tcPr>
            <w:tcW w:w="1479" w:type="dxa"/>
            <w:tcBorders>
              <w:top w:val="nil"/>
              <w:left w:val="nil"/>
              <w:bottom w:val="single" w:sz="4" w:space="0" w:color="auto"/>
              <w:right w:val="single" w:sz="4" w:space="0" w:color="auto"/>
            </w:tcBorders>
            <w:shd w:val="clear" w:color="auto" w:fill="auto"/>
            <w:noWrap/>
            <w:vAlign w:val="bottom"/>
            <w:hideMark/>
          </w:tcPr>
          <w:p w14:paraId="116C3D36"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54%</w:t>
            </w:r>
          </w:p>
        </w:tc>
      </w:tr>
      <w:tr w:rsidR="00524430" w:rsidRPr="00A45EF1" w14:paraId="30BB30B5" w14:textId="77777777" w:rsidTr="00A55C07">
        <w:trPr>
          <w:trHeight w:val="288"/>
        </w:trPr>
        <w:tc>
          <w:tcPr>
            <w:tcW w:w="4203" w:type="dxa"/>
            <w:tcBorders>
              <w:top w:val="nil"/>
              <w:left w:val="single" w:sz="4" w:space="0" w:color="auto"/>
              <w:bottom w:val="single" w:sz="4" w:space="0" w:color="auto"/>
              <w:right w:val="single" w:sz="4" w:space="0" w:color="auto"/>
            </w:tcBorders>
            <w:shd w:val="clear" w:color="auto" w:fill="auto"/>
            <w:noWrap/>
            <w:vAlign w:val="bottom"/>
            <w:hideMark/>
          </w:tcPr>
          <w:p w14:paraId="209A1BD8"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Nursing and Midwifery Registered</w:t>
            </w:r>
          </w:p>
        </w:tc>
        <w:tc>
          <w:tcPr>
            <w:tcW w:w="1284" w:type="dxa"/>
            <w:tcBorders>
              <w:top w:val="nil"/>
              <w:left w:val="nil"/>
              <w:bottom w:val="single" w:sz="4" w:space="0" w:color="auto"/>
              <w:right w:val="single" w:sz="4" w:space="0" w:color="auto"/>
            </w:tcBorders>
            <w:shd w:val="clear" w:color="auto" w:fill="auto"/>
            <w:noWrap/>
            <w:vAlign w:val="bottom"/>
            <w:hideMark/>
          </w:tcPr>
          <w:p w14:paraId="532AE717"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375</w:t>
            </w:r>
          </w:p>
        </w:tc>
        <w:tc>
          <w:tcPr>
            <w:tcW w:w="916" w:type="dxa"/>
            <w:tcBorders>
              <w:top w:val="nil"/>
              <w:left w:val="nil"/>
              <w:bottom w:val="single" w:sz="4" w:space="0" w:color="auto"/>
              <w:right w:val="single" w:sz="4" w:space="0" w:color="auto"/>
            </w:tcBorders>
            <w:shd w:val="clear" w:color="auto" w:fill="auto"/>
            <w:noWrap/>
            <w:vAlign w:val="bottom"/>
            <w:hideMark/>
          </w:tcPr>
          <w:p w14:paraId="2FF0367C"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77</w:t>
            </w:r>
          </w:p>
        </w:tc>
        <w:tc>
          <w:tcPr>
            <w:tcW w:w="1044" w:type="dxa"/>
            <w:tcBorders>
              <w:top w:val="nil"/>
              <w:left w:val="nil"/>
              <w:bottom w:val="single" w:sz="4" w:space="0" w:color="auto"/>
              <w:right w:val="single" w:sz="4" w:space="0" w:color="auto"/>
            </w:tcBorders>
            <w:shd w:val="clear" w:color="auto" w:fill="auto"/>
            <w:noWrap/>
            <w:vAlign w:val="bottom"/>
            <w:hideMark/>
          </w:tcPr>
          <w:p w14:paraId="2D66FC07"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83%</w:t>
            </w:r>
          </w:p>
        </w:tc>
        <w:tc>
          <w:tcPr>
            <w:tcW w:w="1479" w:type="dxa"/>
            <w:tcBorders>
              <w:top w:val="nil"/>
              <w:left w:val="nil"/>
              <w:bottom w:val="single" w:sz="4" w:space="0" w:color="auto"/>
              <w:right w:val="single" w:sz="4" w:space="0" w:color="auto"/>
            </w:tcBorders>
            <w:shd w:val="clear" w:color="auto" w:fill="auto"/>
            <w:noWrap/>
            <w:vAlign w:val="bottom"/>
            <w:hideMark/>
          </w:tcPr>
          <w:p w14:paraId="62DF6F3C"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17%</w:t>
            </w:r>
          </w:p>
        </w:tc>
      </w:tr>
      <w:tr w:rsidR="00524430" w:rsidRPr="00A45EF1" w14:paraId="7CFE6EAC" w14:textId="77777777" w:rsidTr="00A55C07">
        <w:trPr>
          <w:trHeight w:val="288"/>
        </w:trPr>
        <w:tc>
          <w:tcPr>
            <w:tcW w:w="4203" w:type="dxa"/>
            <w:tcBorders>
              <w:top w:val="nil"/>
              <w:left w:val="single" w:sz="4" w:space="0" w:color="auto"/>
              <w:bottom w:val="single" w:sz="4" w:space="0" w:color="auto"/>
              <w:right w:val="single" w:sz="4" w:space="0" w:color="auto"/>
            </w:tcBorders>
            <w:shd w:val="clear" w:color="auto" w:fill="auto"/>
            <w:noWrap/>
            <w:vAlign w:val="bottom"/>
            <w:hideMark/>
          </w:tcPr>
          <w:p w14:paraId="1848566A"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Students</w:t>
            </w:r>
          </w:p>
        </w:tc>
        <w:tc>
          <w:tcPr>
            <w:tcW w:w="1284" w:type="dxa"/>
            <w:tcBorders>
              <w:top w:val="nil"/>
              <w:left w:val="nil"/>
              <w:bottom w:val="single" w:sz="4" w:space="0" w:color="auto"/>
              <w:right w:val="single" w:sz="4" w:space="0" w:color="auto"/>
            </w:tcBorders>
            <w:shd w:val="clear" w:color="auto" w:fill="auto"/>
            <w:noWrap/>
            <w:vAlign w:val="bottom"/>
            <w:hideMark/>
          </w:tcPr>
          <w:p w14:paraId="2A27DF00"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3</w:t>
            </w:r>
          </w:p>
        </w:tc>
        <w:tc>
          <w:tcPr>
            <w:tcW w:w="916" w:type="dxa"/>
            <w:tcBorders>
              <w:top w:val="nil"/>
              <w:left w:val="nil"/>
              <w:bottom w:val="single" w:sz="4" w:space="0" w:color="auto"/>
              <w:right w:val="single" w:sz="4" w:space="0" w:color="auto"/>
            </w:tcBorders>
            <w:shd w:val="clear" w:color="auto" w:fill="auto"/>
            <w:noWrap/>
            <w:vAlign w:val="bottom"/>
            <w:hideMark/>
          </w:tcPr>
          <w:p w14:paraId="56A2C935"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1</w:t>
            </w:r>
          </w:p>
        </w:tc>
        <w:tc>
          <w:tcPr>
            <w:tcW w:w="1044" w:type="dxa"/>
            <w:tcBorders>
              <w:top w:val="nil"/>
              <w:left w:val="nil"/>
              <w:bottom w:val="single" w:sz="4" w:space="0" w:color="auto"/>
              <w:right w:val="single" w:sz="4" w:space="0" w:color="auto"/>
            </w:tcBorders>
            <w:shd w:val="clear" w:color="auto" w:fill="auto"/>
            <w:noWrap/>
            <w:vAlign w:val="bottom"/>
            <w:hideMark/>
          </w:tcPr>
          <w:p w14:paraId="3E0DD7A9"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75%</w:t>
            </w:r>
          </w:p>
        </w:tc>
        <w:tc>
          <w:tcPr>
            <w:tcW w:w="1479" w:type="dxa"/>
            <w:tcBorders>
              <w:top w:val="nil"/>
              <w:left w:val="nil"/>
              <w:bottom w:val="single" w:sz="4" w:space="0" w:color="auto"/>
              <w:right w:val="single" w:sz="4" w:space="0" w:color="auto"/>
            </w:tcBorders>
            <w:shd w:val="clear" w:color="auto" w:fill="auto"/>
            <w:noWrap/>
            <w:vAlign w:val="bottom"/>
            <w:hideMark/>
          </w:tcPr>
          <w:p w14:paraId="34174D54"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25%</w:t>
            </w:r>
          </w:p>
        </w:tc>
      </w:tr>
      <w:tr w:rsidR="00524430" w:rsidRPr="00A45EF1" w14:paraId="7FEE6477" w14:textId="77777777" w:rsidTr="00A55C07">
        <w:trPr>
          <w:trHeight w:val="288"/>
        </w:trPr>
        <w:tc>
          <w:tcPr>
            <w:tcW w:w="4203" w:type="dxa"/>
            <w:tcBorders>
              <w:top w:val="nil"/>
              <w:left w:val="single" w:sz="4" w:space="0" w:color="auto"/>
              <w:bottom w:val="single" w:sz="4" w:space="0" w:color="auto"/>
              <w:right w:val="single" w:sz="4" w:space="0" w:color="auto"/>
            </w:tcBorders>
            <w:shd w:val="clear" w:color="000000" w:fill="8EA9DB"/>
            <w:noWrap/>
            <w:vAlign w:val="bottom"/>
            <w:hideMark/>
          </w:tcPr>
          <w:p w14:paraId="47E8B08C"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Grand Total</w:t>
            </w:r>
          </w:p>
        </w:tc>
        <w:tc>
          <w:tcPr>
            <w:tcW w:w="1284" w:type="dxa"/>
            <w:tcBorders>
              <w:top w:val="nil"/>
              <w:left w:val="nil"/>
              <w:bottom w:val="single" w:sz="4" w:space="0" w:color="auto"/>
              <w:right w:val="single" w:sz="4" w:space="0" w:color="auto"/>
            </w:tcBorders>
            <w:shd w:val="clear" w:color="000000" w:fill="8EA9DB"/>
            <w:noWrap/>
            <w:vAlign w:val="bottom"/>
            <w:hideMark/>
          </w:tcPr>
          <w:p w14:paraId="44C9D2A3"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1615</w:t>
            </w:r>
          </w:p>
        </w:tc>
        <w:tc>
          <w:tcPr>
            <w:tcW w:w="916" w:type="dxa"/>
            <w:tcBorders>
              <w:top w:val="nil"/>
              <w:left w:val="nil"/>
              <w:bottom w:val="single" w:sz="4" w:space="0" w:color="auto"/>
              <w:right w:val="single" w:sz="4" w:space="0" w:color="auto"/>
            </w:tcBorders>
            <w:shd w:val="clear" w:color="000000" w:fill="8EA9DB"/>
            <w:noWrap/>
            <w:vAlign w:val="bottom"/>
            <w:hideMark/>
          </w:tcPr>
          <w:p w14:paraId="0DA280A6"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746</w:t>
            </w:r>
          </w:p>
        </w:tc>
        <w:tc>
          <w:tcPr>
            <w:tcW w:w="1044" w:type="dxa"/>
            <w:tcBorders>
              <w:top w:val="nil"/>
              <w:left w:val="nil"/>
              <w:bottom w:val="single" w:sz="4" w:space="0" w:color="auto"/>
              <w:right w:val="single" w:sz="4" w:space="0" w:color="auto"/>
            </w:tcBorders>
            <w:shd w:val="clear" w:color="000000" w:fill="8EA9DB"/>
            <w:noWrap/>
            <w:vAlign w:val="bottom"/>
            <w:hideMark/>
          </w:tcPr>
          <w:p w14:paraId="2E2E1415"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68%</w:t>
            </w:r>
          </w:p>
        </w:tc>
        <w:tc>
          <w:tcPr>
            <w:tcW w:w="1479" w:type="dxa"/>
            <w:tcBorders>
              <w:top w:val="nil"/>
              <w:left w:val="nil"/>
              <w:bottom w:val="single" w:sz="4" w:space="0" w:color="auto"/>
              <w:right w:val="single" w:sz="4" w:space="0" w:color="auto"/>
            </w:tcBorders>
            <w:shd w:val="clear" w:color="000000" w:fill="8EA9DB"/>
            <w:noWrap/>
            <w:vAlign w:val="bottom"/>
            <w:hideMark/>
          </w:tcPr>
          <w:p w14:paraId="38C530D0"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32%</w:t>
            </w:r>
          </w:p>
        </w:tc>
      </w:tr>
    </w:tbl>
    <w:p w14:paraId="156B4A75" w14:textId="481CF85F" w:rsidR="00524430" w:rsidRPr="00A45EF1" w:rsidRDefault="00524430" w:rsidP="00524430">
      <w:pPr>
        <w:spacing w:line="360" w:lineRule="auto"/>
        <w:jc w:val="both"/>
        <w:rPr>
          <w:rFonts w:ascii="Arial" w:hAnsi="Arial" w:cs="Arial"/>
          <w:b/>
          <w:bCs/>
          <w:sz w:val="18"/>
          <w:szCs w:val="18"/>
        </w:rPr>
      </w:pPr>
      <w:r w:rsidRPr="00A45EF1">
        <w:rPr>
          <w:rFonts w:ascii="Arial" w:hAnsi="Arial" w:cs="Arial"/>
          <w:b/>
          <w:bCs/>
          <w:sz w:val="18"/>
          <w:szCs w:val="18"/>
        </w:rPr>
        <w:t xml:space="preserve">Table 1: Staff Group Breakdown </w:t>
      </w:r>
      <w:proofErr w:type="spellStart"/>
      <w:r w:rsidRPr="00A45EF1">
        <w:rPr>
          <w:rFonts w:ascii="Arial" w:hAnsi="Arial" w:cs="Arial"/>
          <w:b/>
          <w:bCs/>
          <w:sz w:val="18"/>
          <w:szCs w:val="18"/>
        </w:rPr>
        <w:t>AfC</w:t>
      </w:r>
      <w:proofErr w:type="spellEnd"/>
    </w:p>
    <w:p w14:paraId="501430DC" w14:textId="77777777" w:rsidR="00524430" w:rsidRPr="00A45EF1" w:rsidRDefault="00524430" w:rsidP="00524430">
      <w:pPr>
        <w:spacing w:line="360" w:lineRule="auto"/>
        <w:jc w:val="both"/>
        <w:rPr>
          <w:rFonts w:ascii="Arial" w:hAnsi="Arial" w:cs="Arial"/>
          <w:sz w:val="24"/>
          <w:szCs w:val="24"/>
        </w:rPr>
      </w:pPr>
    </w:p>
    <w:p w14:paraId="31A35744" w14:textId="77777777" w:rsidR="00524430" w:rsidRPr="00A45EF1" w:rsidRDefault="00524430" w:rsidP="00524430">
      <w:pPr>
        <w:spacing w:line="360" w:lineRule="auto"/>
        <w:jc w:val="both"/>
        <w:rPr>
          <w:rFonts w:ascii="Arial" w:hAnsi="Arial" w:cs="Arial"/>
          <w:sz w:val="24"/>
          <w:szCs w:val="24"/>
        </w:rPr>
      </w:pPr>
    </w:p>
    <w:tbl>
      <w:tblPr>
        <w:tblW w:w="9121" w:type="dxa"/>
        <w:tblInd w:w="-5" w:type="dxa"/>
        <w:tblLook w:val="04A0" w:firstRow="1" w:lastRow="0" w:firstColumn="1" w:lastColumn="0" w:noHBand="0" w:noVBand="1"/>
      </w:tblPr>
      <w:tblGrid>
        <w:gridCol w:w="4395"/>
        <w:gridCol w:w="1477"/>
        <w:gridCol w:w="986"/>
        <w:gridCol w:w="1313"/>
        <w:gridCol w:w="950"/>
      </w:tblGrid>
      <w:tr w:rsidR="00524430" w:rsidRPr="00A45EF1" w14:paraId="2643E6CD" w14:textId="77777777" w:rsidTr="00A45EF1">
        <w:trPr>
          <w:trHeight w:val="281"/>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7A265"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Staff Overview</w:t>
            </w:r>
          </w:p>
        </w:tc>
        <w:tc>
          <w:tcPr>
            <w:tcW w:w="24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FDDC99"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Headcount</w:t>
            </w:r>
          </w:p>
        </w:tc>
        <w:tc>
          <w:tcPr>
            <w:tcW w:w="226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404C69A"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 in Band</w:t>
            </w:r>
          </w:p>
        </w:tc>
      </w:tr>
      <w:tr w:rsidR="00524430" w:rsidRPr="00A45EF1" w14:paraId="135E2595" w14:textId="77777777" w:rsidTr="00A45EF1">
        <w:trPr>
          <w:trHeight w:val="281"/>
        </w:trPr>
        <w:tc>
          <w:tcPr>
            <w:tcW w:w="4395" w:type="dxa"/>
            <w:tcBorders>
              <w:top w:val="nil"/>
              <w:left w:val="single" w:sz="4" w:space="0" w:color="auto"/>
              <w:bottom w:val="single" w:sz="4" w:space="0" w:color="auto"/>
              <w:right w:val="single" w:sz="4" w:space="0" w:color="auto"/>
            </w:tcBorders>
            <w:shd w:val="clear" w:color="000000" w:fill="8EA9DB"/>
            <w:noWrap/>
            <w:vAlign w:val="bottom"/>
            <w:hideMark/>
          </w:tcPr>
          <w:p w14:paraId="15FA0CAF"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Staff Group</w:t>
            </w:r>
          </w:p>
        </w:tc>
        <w:tc>
          <w:tcPr>
            <w:tcW w:w="1477" w:type="dxa"/>
            <w:tcBorders>
              <w:top w:val="nil"/>
              <w:left w:val="nil"/>
              <w:bottom w:val="single" w:sz="4" w:space="0" w:color="auto"/>
              <w:right w:val="single" w:sz="4" w:space="0" w:color="auto"/>
            </w:tcBorders>
            <w:shd w:val="clear" w:color="000000" w:fill="8EA9DB"/>
            <w:noWrap/>
            <w:vAlign w:val="bottom"/>
            <w:hideMark/>
          </w:tcPr>
          <w:p w14:paraId="34C5509E"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Female</w:t>
            </w:r>
          </w:p>
        </w:tc>
        <w:tc>
          <w:tcPr>
            <w:tcW w:w="986" w:type="dxa"/>
            <w:tcBorders>
              <w:top w:val="nil"/>
              <w:left w:val="nil"/>
              <w:bottom w:val="single" w:sz="4" w:space="0" w:color="auto"/>
              <w:right w:val="single" w:sz="4" w:space="0" w:color="auto"/>
            </w:tcBorders>
            <w:shd w:val="clear" w:color="000000" w:fill="8EA9DB"/>
            <w:noWrap/>
            <w:vAlign w:val="bottom"/>
            <w:hideMark/>
          </w:tcPr>
          <w:p w14:paraId="10B29C56"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Male</w:t>
            </w:r>
          </w:p>
        </w:tc>
        <w:tc>
          <w:tcPr>
            <w:tcW w:w="1313" w:type="dxa"/>
            <w:tcBorders>
              <w:top w:val="nil"/>
              <w:left w:val="nil"/>
              <w:bottom w:val="single" w:sz="4" w:space="0" w:color="auto"/>
              <w:right w:val="single" w:sz="4" w:space="0" w:color="auto"/>
            </w:tcBorders>
            <w:shd w:val="clear" w:color="000000" w:fill="8EA9DB"/>
            <w:noWrap/>
            <w:vAlign w:val="bottom"/>
            <w:hideMark/>
          </w:tcPr>
          <w:p w14:paraId="2F24480A"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Female</w:t>
            </w:r>
          </w:p>
        </w:tc>
        <w:tc>
          <w:tcPr>
            <w:tcW w:w="950" w:type="dxa"/>
            <w:tcBorders>
              <w:top w:val="nil"/>
              <w:left w:val="nil"/>
              <w:bottom w:val="single" w:sz="4" w:space="0" w:color="auto"/>
              <w:right w:val="single" w:sz="4" w:space="0" w:color="auto"/>
            </w:tcBorders>
            <w:shd w:val="clear" w:color="000000" w:fill="8EA9DB"/>
            <w:noWrap/>
            <w:vAlign w:val="bottom"/>
            <w:hideMark/>
          </w:tcPr>
          <w:p w14:paraId="1DEC7556"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Male</w:t>
            </w:r>
          </w:p>
        </w:tc>
      </w:tr>
      <w:tr w:rsidR="00524430" w:rsidRPr="00A45EF1" w14:paraId="56261FAE" w14:textId="77777777" w:rsidTr="00A45EF1">
        <w:trPr>
          <w:trHeight w:val="281"/>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1DD48798"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Consultant</w:t>
            </w:r>
          </w:p>
        </w:tc>
        <w:tc>
          <w:tcPr>
            <w:tcW w:w="1477" w:type="dxa"/>
            <w:tcBorders>
              <w:top w:val="nil"/>
              <w:left w:val="nil"/>
              <w:bottom w:val="single" w:sz="4" w:space="0" w:color="auto"/>
              <w:right w:val="single" w:sz="4" w:space="0" w:color="auto"/>
            </w:tcBorders>
            <w:shd w:val="clear" w:color="auto" w:fill="auto"/>
            <w:noWrap/>
            <w:vAlign w:val="bottom"/>
            <w:hideMark/>
          </w:tcPr>
          <w:p w14:paraId="7D628A1D"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63</w:t>
            </w:r>
          </w:p>
        </w:tc>
        <w:tc>
          <w:tcPr>
            <w:tcW w:w="986" w:type="dxa"/>
            <w:tcBorders>
              <w:top w:val="nil"/>
              <w:left w:val="nil"/>
              <w:bottom w:val="single" w:sz="4" w:space="0" w:color="auto"/>
              <w:right w:val="single" w:sz="4" w:space="0" w:color="auto"/>
            </w:tcBorders>
            <w:shd w:val="clear" w:color="auto" w:fill="auto"/>
            <w:noWrap/>
            <w:vAlign w:val="bottom"/>
            <w:hideMark/>
          </w:tcPr>
          <w:p w14:paraId="485967B5"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100</w:t>
            </w:r>
          </w:p>
        </w:tc>
        <w:tc>
          <w:tcPr>
            <w:tcW w:w="1313" w:type="dxa"/>
            <w:tcBorders>
              <w:top w:val="nil"/>
              <w:left w:val="nil"/>
              <w:bottom w:val="single" w:sz="4" w:space="0" w:color="auto"/>
              <w:right w:val="single" w:sz="4" w:space="0" w:color="auto"/>
            </w:tcBorders>
            <w:shd w:val="clear" w:color="auto" w:fill="auto"/>
            <w:noWrap/>
            <w:vAlign w:val="bottom"/>
            <w:hideMark/>
          </w:tcPr>
          <w:p w14:paraId="28EC5742"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39%</w:t>
            </w:r>
          </w:p>
        </w:tc>
        <w:tc>
          <w:tcPr>
            <w:tcW w:w="950" w:type="dxa"/>
            <w:tcBorders>
              <w:top w:val="nil"/>
              <w:left w:val="nil"/>
              <w:bottom w:val="single" w:sz="4" w:space="0" w:color="auto"/>
              <w:right w:val="single" w:sz="4" w:space="0" w:color="auto"/>
            </w:tcBorders>
            <w:shd w:val="clear" w:color="auto" w:fill="auto"/>
            <w:noWrap/>
            <w:vAlign w:val="bottom"/>
            <w:hideMark/>
          </w:tcPr>
          <w:p w14:paraId="0DDC43EA"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61%</w:t>
            </w:r>
          </w:p>
        </w:tc>
      </w:tr>
      <w:tr w:rsidR="00524430" w:rsidRPr="00A45EF1" w14:paraId="0FD95FE1" w14:textId="77777777" w:rsidTr="00A45EF1">
        <w:trPr>
          <w:trHeight w:val="281"/>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0F9A2E7B"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Non-consultant career grade</w:t>
            </w:r>
          </w:p>
        </w:tc>
        <w:tc>
          <w:tcPr>
            <w:tcW w:w="1477" w:type="dxa"/>
            <w:tcBorders>
              <w:top w:val="nil"/>
              <w:left w:val="nil"/>
              <w:bottom w:val="single" w:sz="4" w:space="0" w:color="auto"/>
              <w:right w:val="single" w:sz="4" w:space="0" w:color="auto"/>
            </w:tcBorders>
            <w:shd w:val="clear" w:color="auto" w:fill="auto"/>
            <w:noWrap/>
            <w:vAlign w:val="bottom"/>
            <w:hideMark/>
          </w:tcPr>
          <w:p w14:paraId="28F5D71D"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71</w:t>
            </w:r>
          </w:p>
        </w:tc>
        <w:tc>
          <w:tcPr>
            <w:tcW w:w="986" w:type="dxa"/>
            <w:tcBorders>
              <w:top w:val="nil"/>
              <w:left w:val="nil"/>
              <w:bottom w:val="single" w:sz="4" w:space="0" w:color="auto"/>
              <w:right w:val="single" w:sz="4" w:space="0" w:color="auto"/>
            </w:tcBorders>
            <w:shd w:val="clear" w:color="auto" w:fill="auto"/>
            <w:noWrap/>
            <w:vAlign w:val="bottom"/>
            <w:hideMark/>
          </w:tcPr>
          <w:p w14:paraId="7A4A3060"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60</w:t>
            </w:r>
          </w:p>
        </w:tc>
        <w:tc>
          <w:tcPr>
            <w:tcW w:w="1313" w:type="dxa"/>
            <w:tcBorders>
              <w:top w:val="nil"/>
              <w:left w:val="nil"/>
              <w:bottom w:val="single" w:sz="4" w:space="0" w:color="auto"/>
              <w:right w:val="single" w:sz="4" w:space="0" w:color="auto"/>
            </w:tcBorders>
            <w:shd w:val="clear" w:color="auto" w:fill="auto"/>
            <w:noWrap/>
            <w:vAlign w:val="bottom"/>
            <w:hideMark/>
          </w:tcPr>
          <w:p w14:paraId="0B2EBF99"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54%</w:t>
            </w:r>
          </w:p>
        </w:tc>
        <w:tc>
          <w:tcPr>
            <w:tcW w:w="950" w:type="dxa"/>
            <w:tcBorders>
              <w:top w:val="nil"/>
              <w:left w:val="nil"/>
              <w:bottom w:val="single" w:sz="4" w:space="0" w:color="auto"/>
              <w:right w:val="single" w:sz="4" w:space="0" w:color="auto"/>
            </w:tcBorders>
            <w:shd w:val="clear" w:color="auto" w:fill="auto"/>
            <w:noWrap/>
            <w:vAlign w:val="bottom"/>
            <w:hideMark/>
          </w:tcPr>
          <w:p w14:paraId="1B7919A4"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46%</w:t>
            </w:r>
          </w:p>
        </w:tc>
      </w:tr>
      <w:tr w:rsidR="00524430" w:rsidRPr="00A45EF1" w14:paraId="5340AD7D" w14:textId="77777777" w:rsidTr="00A45EF1">
        <w:trPr>
          <w:trHeight w:val="281"/>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213FF02A"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Trainee grades</w:t>
            </w:r>
          </w:p>
        </w:tc>
        <w:tc>
          <w:tcPr>
            <w:tcW w:w="1477" w:type="dxa"/>
            <w:tcBorders>
              <w:top w:val="nil"/>
              <w:left w:val="nil"/>
              <w:bottom w:val="single" w:sz="4" w:space="0" w:color="auto"/>
              <w:right w:val="single" w:sz="4" w:space="0" w:color="auto"/>
            </w:tcBorders>
            <w:shd w:val="clear" w:color="auto" w:fill="auto"/>
            <w:noWrap/>
            <w:vAlign w:val="bottom"/>
            <w:hideMark/>
          </w:tcPr>
          <w:p w14:paraId="2CED424B"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23</w:t>
            </w:r>
          </w:p>
        </w:tc>
        <w:tc>
          <w:tcPr>
            <w:tcW w:w="986" w:type="dxa"/>
            <w:tcBorders>
              <w:top w:val="nil"/>
              <w:left w:val="nil"/>
              <w:bottom w:val="single" w:sz="4" w:space="0" w:color="auto"/>
              <w:right w:val="single" w:sz="4" w:space="0" w:color="auto"/>
            </w:tcBorders>
            <w:shd w:val="clear" w:color="auto" w:fill="auto"/>
            <w:noWrap/>
            <w:vAlign w:val="bottom"/>
            <w:hideMark/>
          </w:tcPr>
          <w:p w14:paraId="2514F237"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25</w:t>
            </w:r>
          </w:p>
        </w:tc>
        <w:tc>
          <w:tcPr>
            <w:tcW w:w="1313" w:type="dxa"/>
            <w:tcBorders>
              <w:top w:val="nil"/>
              <w:left w:val="nil"/>
              <w:bottom w:val="single" w:sz="4" w:space="0" w:color="auto"/>
              <w:right w:val="single" w:sz="4" w:space="0" w:color="auto"/>
            </w:tcBorders>
            <w:shd w:val="clear" w:color="auto" w:fill="auto"/>
            <w:noWrap/>
            <w:vAlign w:val="bottom"/>
            <w:hideMark/>
          </w:tcPr>
          <w:p w14:paraId="2F9CFFF3"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48%</w:t>
            </w:r>
          </w:p>
        </w:tc>
        <w:tc>
          <w:tcPr>
            <w:tcW w:w="950" w:type="dxa"/>
            <w:tcBorders>
              <w:top w:val="nil"/>
              <w:left w:val="nil"/>
              <w:bottom w:val="single" w:sz="4" w:space="0" w:color="auto"/>
              <w:right w:val="single" w:sz="4" w:space="0" w:color="auto"/>
            </w:tcBorders>
            <w:shd w:val="clear" w:color="auto" w:fill="auto"/>
            <w:noWrap/>
            <w:vAlign w:val="bottom"/>
            <w:hideMark/>
          </w:tcPr>
          <w:p w14:paraId="3513CA32"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52%</w:t>
            </w:r>
          </w:p>
        </w:tc>
      </w:tr>
      <w:tr w:rsidR="00524430" w:rsidRPr="00A45EF1" w14:paraId="0EDA48F5" w14:textId="77777777" w:rsidTr="00A45EF1">
        <w:trPr>
          <w:trHeight w:val="281"/>
        </w:trPr>
        <w:tc>
          <w:tcPr>
            <w:tcW w:w="4395" w:type="dxa"/>
            <w:tcBorders>
              <w:top w:val="nil"/>
              <w:left w:val="single" w:sz="4" w:space="0" w:color="auto"/>
              <w:bottom w:val="single" w:sz="4" w:space="0" w:color="auto"/>
              <w:right w:val="single" w:sz="4" w:space="0" w:color="auto"/>
            </w:tcBorders>
            <w:shd w:val="clear" w:color="auto" w:fill="8EA9DB"/>
            <w:noWrap/>
            <w:vAlign w:val="bottom"/>
            <w:hideMark/>
          </w:tcPr>
          <w:p w14:paraId="734C7FA1"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Grand Total</w:t>
            </w:r>
          </w:p>
        </w:tc>
        <w:tc>
          <w:tcPr>
            <w:tcW w:w="1477" w:type="dxa"/>
            <w:tcBorders>
              <w:top w:val="nil"/>
              <w:left w:val="nil"/>
              <w:bottom w:val="single" w:sz="4" w:space="0" w:color="auto"/>
              <w:right w:val="single" w:sz="4" w:space="0" w:color="auto"/>
            </w:tcBorders>
            <w:shd w:val="clear" w:color="000000" w:fill="8EA9DB"/>
            <w:noWrap/>
            <w:vAlign w:val="bottom"/>
            <w:hideMark/>
          </w:tcPr>
          <w:p w14:paraId="58C940EB"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157</w:t>
            </w:r>
          </w:p>
        </w:tc>
        <w:tc>
          <w:tcPr>
            <w:tcW w:w="986" w:type="dxa"/>
            <w:tcBorders>
              <w:top w:val="nil"/>
              <w:left w:val="nil"/>
              <w:bottom w:val="single" w:sz="4" w:space="0" w:color="auto"/>
              <w:right w:val="single" w:sz="4" w:space="0" w:color="auto"/>
            </w:tcBorders>
            <w:shd w:val="clear" w:color="000000" w:fill="8EA9DB"/>
            <w:noWrap/>
            <w:vAlign w:val="bottom"/>
            <w:hideMark/>
          </w:tcPr>
          <w:p w14:paraId="3BCC53E8"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185</w:t>
            </w:r>
          </w:p>
        </w:tc>
        <w:tc>
          <w:tcPr>
            <w:tcW w:w="1313" w:type="dxa"/>
            <w:tcBorders>
              <w:top w:val="nil"/>
              <w:left w:val="nil"/>
              <w:bottom w:val="single" w:sz="4" w:space="0" w:color="auto"/>
              <w:right w:val="single" w:sz="4" w:space="0" w:color="auto"/>
            </w:tcBorders>
            <w:shd w:val="clear" w:color="000000" w:fill="8EA9DB"/>
            <w:noWrap/>
            <w:vAlign w:val="bottom"/>
            <w:hideMark/>
          </w:tcPr>
          <w:p w14:paraId="28BBD1A3"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46%</w:t>
            </w:r>
          </w:p>
        </w:tc>
        <w:tc>
          <w:tcPr>
            <w:tcW w:w="950" w:type="dxa"/>
            <w:tcBorders>
              <w:top w:val="nil"/>
              <w:left w:val="nil"/>
              <w:bottom w:val="single" w:sz="4" w:space="0" w:color="auto"/>
              <w:right w:val="single" w:sz="4" w:space="0" w:color="auto"/>
            </w:tcBorders>
            <w:shd w:val="clear" w:color="000000" w:fill="8EA9DB"/>
            <w:noWrap/>
            <w:vAlign w:val="bottom"/>
            <w:hideMark/>
          </w:tcPr>
          <w:p w14:paraId="48661256"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54%</w:t>
            </w:r>
          </w:p>
        </w:tc>
      </w:tr>
    </w:tbl>
    <w:p w14:paraId="5C3C34A1" w14:textId="77777777" w:rsidR="00524430" w:rsidRPr="00A45EF1" w:rsidRDefault="00524430" w:rsidP="00524430">
      <w:pPr>
        <w:spacing w:line="360" w:lineRule="auto"/>
        <w:jc w:val="both"/>
        <w:rPr>
          <w:rFonts w:ascii="Arial" w:hAnsi="Arial" w:cs="Arial"/>
          <w:b/>
          <w:bCs/>
          <w:sz w:val="18"/>
          <w:szCs w:val="18"/>
        </w:rPr>
      </w:pPr>
      <w:r w:rsidRPr="00A45EF1">
        <w:rPr>
          <w:rFonts w:ascii="Arial" w:hAnsi="Arial" w:cs="Arial"/>
          <w:b/>
          <w:bCs/>
          <w:sz w:val="18"/>
          <w:szCs w:val="18"/>
        </w:rPr>
        <w:t>Table 2: Staff Group Breakdown Medical</w:t>
      </w:r>
    </w:p>
    <w:p w14:paraId="0CBBDC15" w14:textId="77777777" w:rsidR="00524430" w:rsidRPr="00A45EF1" w:rsidRDefault="00524430" w:rsidP="00524430">
      <w:pPr>
        <w:spacing w:line="360" w:lineRule="auto"/>
        <w:jc w:val="both"/>
        <w:rPr>
          <w:rFonts w:ascii="Arial" w:hAnsi="Arial" w:cs="Arial"/>
          <w:sz w:val="24"/>
          <w:szCs w:val="24"/>
        </w:rPr>
      </w:pPr>
    </w:p>
    <w:p w14:paraId="62940801" w14:textId="77777777" w:rsidR="00403EF7" w:rsidRPr="00A45EF1" w:rsidRDefault="00403EF7" w:rsidP="00524430">
      <w:pPr>
        <w:spacing w:line="360" w:lineRule="auto"/>
        <w:jc w:val="both"/>
        <w:rPr>
          <w:rFonts w:ascii="Arial" w:hAnsi="Arial" w:cs="Arial"/>
          <w:sz w:val="24"/>
          <w:szCs w:val="24"/>
        </w:rPr>
      </w:pPr>
    </w:p>
    <w:p w14:paraId="09450336" w14:textId="77777777" w:rsidR="00A45EF1" w:rsidRDefault="00A45EF1">
      <w:pPr>
        <w:widowControl/>
        <w:autoSpaceDE/>
        <w:autoSpaceDN/>
        <w:spacing w:after="160" w:line="278" w:lineRule="auto"/>
        <w:rPr>
          <w:rFonts w:ascii="Arial" w:hAnsi="Arial" w:cs="Arial"/>
          <w:sz w:val="24"/>
          <w:szCs w:val="24"/>
        </w:rPr>
      </w:pPr>
      <w:r>
        <w:rPr>
          <w:rFonts w:ascii="Arial" w:hAnsi="Arial" w:cs="Arial"/>
          <w:sz w:val="24"/>
          <w:szCs w:val="24"/>
        </w:rPr>
        <w:br w:type="page"/>
      </w:r>
    </w:p>
    <w:p w14:paraId="1DF6D212" w14:textId="005CF66D" w:rsidR="00524430" w:rsidRDefault="00524430" w:rsidP="00524430">
      <w:pPr>
        <w:spacing w:line="360" w:lineRule="auto"/>
        <w:jc w:val="both"/>
        <w:rPr>
          <w:rFonts w:ascii="Arial" w:hAnsi="Arial" w:cs="Arial"/>
          <w:sz w:val="24"/>
          <w:szCs w:val="24"/>
        </w:rPr>
      </w:pPr>
      <w:r w:rsidRPr="00A45EF1">
        <w:rPr>
          <w:rFonts w:ascii="Arial" w:hAnsi="Arial" w:cs="Arial"/>
          <w:sz w:val="24"/>
          <w:szCs w:val="24"/>
        </w:rPr>
        <w:lastRenderedPageBreak/>
        <w:t>Whilst women make up 68% of our workforce, they are overrepresented in the Lower, Lower Middle and Upper Middle pay quartiles and underrepresented in the Upper pay quartile. This has improved only slightly compared to 2022 but in role there are 15 more Females in the Upper pay quartile and 8 fewer Males resulting in an almost 2% shift in representation.</w:t>
      </w:r>
    </w:p>
    <w:p w14:paraId="096675EA" w14:textId="77777777" w:rsidR="00A45EF1" w:rsidRPr="00A45EF1" w:rsidRDefault="00A45EF1" w:rsidP="00524430">
      <w:pPr>
        <w:spacing w:line="360" w:lineRule="auto"/>
        <w:jc w:val="both"/>
        <w:rPr>
          <w:rFonts w:ascii="Arial" w:hAnsi="Arial" w:cs="Arial"/>
          <w:sz w:val="24"/>
          <w:szCs w:val="24"/>
        </w:rPr>
      </w:pPr>
    </w:p>
    <w:tbl>
      <w:tblPr>
        <w:tblW w:w="95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53"/>
        <w:gridCol w:w="1700"/>
        <w:gridCol w:w="1559"/>
        <w:gridCol w:w="1978"/>
        <w:gridCol w:w="1726"/>
      </w:tblGrid>
      <w:tr w:rsidR="00524430" w:rsidRPr="00A45EF1" w14:paraId="311F129B" w14:textId="77777777" w:rsidTr="00A45EF1">
        <w:trPr>
          <w:trHeight w:val="582"/>
        </w:trPr>
        <w:tc>
          <w:tcPr>
            <w:tcW w:w="2553" w:type="dxa"/>
            <w:shd w:val="clear" w:color="auto" w:fill="45B0E1" w:themeFill="accent1" w:themeFillTint="99"/>
            <w:hideMark/>
          </w:tcPr>
          <w:p w14:paraId="20E5B81C"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Quartile</w:t>
            </w:r>
          </w:p>
        </w:tc>
        <w:tc>
          <w:tcPr>
            <w:tcW w:w="1700" w:type="dxa"/>
            <w:shd w:val="clear" w:color="auto" w:fill="8EA9DB"/>
            <w:hideMark/>
          </w:tcPr>
          <w:p w14:paraId="27D4CD29"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Female</w:t>
            </w:r>
          </w:p>
        </w:tc>
        <w:tc>
          <w:tcPr>
            <w:tcW w:w="1559" w:type="dxa"/>
            <w:shd w:val="clear" w:color="auto" w:fill="8EA9DB"/>
            <w:hideMark/>
          </w:tcPr>
          <w:p w14:paraId="29CF6035"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Male</w:t>
            </w:r>
          </w:p>
        </w:tc>
        <w:tc>
          <w:tcPr>
            <w:tcW w:w="1978" w:type="dxa"/>
            <w:shd w:val="clear" w:color="auto" w:fill="8EA9DB"/>
            <w:hideMark/>
          </w:tcPr>
          <w:p w14:paraId="13AAA194"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Female %</w:t>
            </w:r>
          </w:p>
        </w:tc>
        <w:tc>
          <w:tcPr>
            <w:tcW w:w="1726" w:type="dxa"/>
            <w:shd w:val="clear" w:color="auto" w:fill="8EA9DB"/>
            <w:hideMark/>
          </w:tcPr>
          <w:p w14:paraId="140579D1"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Male %</w:t>
            </w:r>
          </w:p>
        </w:tc>
      </w:tr>
      <w:tr w:rsidR="00524430" w:rsidRPr="00A45EF1" w14:paraId="19FE9E32" w14:textId="77777777" w:rsidTr="00A45EF1">
        <w:trPr>
          <w:trHeight w:val="291"/>
        </w:trPr>
        <w:tc>
          <w:tcPr>
            <w:tcW w:w="2553" w:type="dxa"/>
            <w:shd w:val="clear" w:color="auto" w:fill="45B0E1" w:themeFill="accent1" w:themeFillTint="99"/>
            <w:hideMark/>
          </w:tcPr>
          <w:p w14:paraId="10198952"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0-25%</w:t>
            </w:r>
          </w:p>
        </w:tc>
        <w:tc>
          <w:tcPr>
            <w:tcW w:w="1700" w:type="dxa"/>
            <w:shd w:val="clear" w:color="000000" w:fill="FFFFFF"/>
            <w:hideMark/>
          </w:tcPr>
          <w:p w14:paraId="3EB5CD6E"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397</w:t>
            </w:r>
          </w:p>
        </w:tc>
        <w:tc>
          <w:tcPr>
            <w:tcW w:w="1559" w:type="dxa"/>
            <w:shd w:val="clear" w:color="000000" w:fill="FFFFFF"/>
            <w:hideMark/>
          </w:tcPr>
          <w:p w14:paraId="5F96C91B"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158</w:t>
            </w:r>
          </w:p>
        </w:tc>
        <w:tc>
          <w:tcPr>
            <w:tcW w:w="1978" w:type="dxa"/>
            <w:shd w:val="clear" w:color="000000" w:fill="FFFFFF"/>
            <w:hideMark/>
          </w:tcPr>
          <w:p w14:paraId="36ADE9F9"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71.53</w:t>
            </w:r>
          </w:p>
        </w:tc>
        <w:tc>
          <w:tcPr>
            <w:tcW w:w="1726" w:type="dxa"/>
            <w:shd w:val="clear" w:color="000000" w:fill="FFFFFF"/>
            <w:hideMark/>
          </w:tcPr>
          <w:p w14:paraId="48F5D524"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28.47</w:t>
            </w:r>
          </w:p>
        </w:tc>
      </w:tr>
      <w:tr w:rsidR="00524430" w:rsidRPr="00A45EF1" w14:paraId="61D952A4" w14:textId="77777777" w:rsidTr="00A45EF1">
        <w:trPr>
          <w:trHeight w:val="291"/>
        </w:trPr>
        <w:tc>
          <w:tcPr>
            <w:tcW w:w="2553" w:type="dxa"/>
            <w:shd w:val="clear" w:color="auto" w:fill="45B0E1" w:themeFill="accent1" w:themeFillTint="99"/>
            <w:hideMark/>
          </w:tcPr>
          <w:p w14:paraId="5807AF04"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25%-50%</w:t>
            </w:r>
          </w:p>
        </w:tc>
        <w:tc>
          <w:tcPr>
            <w:tcW w:w="1700" w:type="dxa"/>
            <w:shd w:val="clear" w:color="000000" w:fill="FFFFFF"/>
            <w:hideMark/>
          </w:tcPr>
          <w:p w14:paraId="39D217E7"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413</w:t>
            </w:r>
          </w:p>
        </w:tc>
        <w:tc>
          <w:tcPr>
            <w:tcW w:w="1559" w:type="dxa"/>
            <w:shd w:val="clear" w:color="000000" w:fill="FFFFFF"/>
            <w:hideMark/>
          </w:tcPr>
          <w:p w14:paraId="4BEBBE87"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164</w:t>
            </w:r>
          </w:p>
        </w:tc>
        <w:tc>
          <w:tcPr>
            <w:tcW w:w="1978" w:type="dxa"/>
            <w:shd w:val="clear" w:color="000000" w:fill="FFFFFF"/>
            <w:hideMark/>
          </w:tcPr>
          <w:p w14:paraId="2DF91111"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71.58</w:t>
            </w:r>
          </w:p>
        </w:tc>
        <w:tc>
          <w:tcPr>
            <w:tcW w:w="1726" w:type="dxa"/>
            <w:shd w:val="clear" w:color="000000" w:fill="FFFFFF"/>
            <w:hideMark/>
          </w:tcPr>
          <w:p w14:paraId="471092B7"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28.42</w:t>
            </w:r>
          </w:p>
        </w:tc>
      </w:tr>
      <w:tr w:rsidR="00524430" w:rsidRPr="00A45EF1" w14:paraId="33B50ECE" w14:textId="77777777" w:rsidTr="00A45EF1">
        <w:trPr>
          <w:trHeight w:val="291"/>
        </w:trPr>
        <w:tc>
          <w:tcPr>
            <w:tcW w:w="2553" w:type="dxa"/>
            <w:shd w:val="clear" w:color="auto" w:fill="45B0E1" w:themeFill="accent1" w:themeFillTint="99"/>
            <w:hideMark/>
          </w:tcPr>
          <w:p w14:paraId="69444773"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50%-75%</w:t>
            </w:r>
          </w:p>
        </w:tc>
        <w:tc>
          <w:tcPr>
            <w:tcW w:w="1700" w:type="dxa"/>
            <w:shd w:val="clear" w:color="000000" w:fill="FFFFFF"/>
            <w:hideMark/>
          </w:tcPr>
          <w:p w14:paraId="7B75F9DD"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451</w:t>
            </w:r>
          </w:p>
        </w:tc>
        <w:tc>
          <w:tcPr>
            <w:tcW w:w="1559" w:type="dxa"/>
            <w:shd w:val="clear" w:color="000000" w:fill="FFFFFF"/>
            <w:hideMark/>
          </w:tcPr>
          <w:p w14:paraId="77FF937C"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155</w:t>
            </w:r>
          </w:p>
        </w:tc>
        <w:tc>
          <w:tcPr>
            <w:tcW w:w="1978" w:type="dxa"/>
            <w:shd w:val="clear" w:color="000000" w:fill="FFFFFF"/>
            <w:hideMark/>
          </w:tcPr>
          <w:p w14:paraId="22C9F429"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74.42</w:t>
            </w:r>
          </w:p>
        </w:tc>
        <w:tc>
          <w:tcPr>
            <w:tcW w:w="1726" w:type="dxa"/>
            <w:shd w:val="clear" w:color="000000" w:fill="FFFFFF"/>
            <w:hideMark/>
          </w:tcPr>
          <w:p w14:paraId="38A882F7"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25.58</w:t>
            </w:r>
          </w:p>
        </w:tc>
      </w:tr>
      <w:tr w:rsidR="00524430" w:rsidRPr="00A45EF1" w14:paraId="3207236F" w14:textId="77777777" w:rsidTr="00A45EF1">
        <w:trPr>
          <w:trHeight w:val="291"/>
        </w:trPr>
        <w:tc>
          <w:tcPr>
            <w:tcW w:w="2553" w:type="dxa"/>
            <w:shd w:val="clear" w:color="auto" w:fill="45B0E1" w:themeFill="accent1" w:themeFillTint="99"/>
            <w:hideMark/>
          </w:tcPr>
          <w:p w14:paraId="4405BCD8" w14:textId="77777777"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t>75%-100%</w:t>
            </w:r>
          </w:p>
        </w:tc>
        <w:tc>
          <w:tcPr>
            <w:tcW w:w="1700" w:type="dxa"/>
            <w:shd w:val="clear" w:color="000000" w:fill="FFFFFF"/>
            <w:hideMark/>
          </w:tcPr>
          <w:p w14:paraId="2B2A734D"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319</w:t>
            </w:r>
          </w:p>
        </w:tc>
        <w:tc>
          <w:tcPr>
            <w:tcW w:w="1559" w:type="dxa"/>
            <w:shd w:val="clear" w:color="000000" w:fill="FFFFFF"/>
            <w:hideMark/>
          </w:tcPr>
          <w:p w14:paraId="169619BB"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270</w:t>
            </w:r>
          </w:p>
        </w:tc>
        <w:tc>
          <w:tcPr>
            <w:tcW w:w="1978" w:type="dxa"/>
            <w:shd w:val="clear" w:color="000000" w:fill="FFFFFF"/>
            <w:hideMark/>
          </w:tcPr>
          <w:p w14:paraId="1765DCB9"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54.16</w:t>
            </w:r>
          </w:p>
        </w:tc>
        <w:tc>
          <w:tcPr>
            <w:tcW w:w="1726" w:type="dxa"/>
            <w:shd w:val="clear" w:color="000000" w:fill="FFFFFF"/>
            <w:hideMark/>
          </w:tcPr>
          <w:p w14:paraId="39D16B1E" w14:textId="7777777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45.84</w:t>
            </w:r>
          </w:p>
        </w:tc>
      </w:tr>
    </w:tbl>
    <w:p w14:paraId="7C1EC0E5" w14:textId="3798EA30" w:rsidR="00524430" w:rsidRPr="00A45EF1" w:rsidRDefault="00524430" w:rsidP="00524430">
      <w:pPr>
        <w:spacing w:line="360" w:lineRule="auto"/>
        <w:jc w:val="both"/>
        <w:rPr>
          <w:rFonts w:ascii="Arial" w:hAnsi="Arial" w:cs="Arial"/>
          <w:b/>
          <w:bCs/>
          <w:sz w:val="18"/>
          <w:szCs w:val="18"/>
        </w:rPr>
      </w:pPr>
      <w:r w:rsidRPr="00A45EF1">
        <w:rPr>
          <w:rFonts w:ascii="Arial" w:hAnsi="Arial" w:cs="Arial"/>
          <w:b/>
          <w:bCs/>
          <w:sz w:val="24"/>
          <w:szCs w:val="24"/>
        </w:rPr>
        <w:t xml:space="preserve">   </w:t>
      </w:r>
      <w:r w:rsidRPr="00A45EF1">
        <w:rPr>
          <w:rFonts w:ascii="Arial" w:hAnsi="Arial" w:cs="Arial"/>
          <w:b/>
          <w:bCs/>
          <w:sz w:val="18"/>
          <w:szCs w:val="18"/>
        </w:rPr>
        <w:t>Table 3: Gender by Pay Quartile</w:t>
      </w:r>
    </w:p>
    <w:p w14:paraId="13EF728C" w14:textId="77777777" w:rsidR="007A5BFD" w:rsidRPr="00A45EF1" w:rsidRDefault="007A5BFD" w:rsidP="00524430">
      <w:pPr>
        <w:spacing w:line="360" w:lineRule="auto"/>
        <w:jc w:val="both"/>
        <w:rPr>
          <w:rFonts w:ascii="Arial" w:hAnsi="Arial" w:cs="Arial"/>
          <w:b/>
          <w:bCs/>
          <w:sz w:val="24"/>
          <w:szCs w:val="24"/>
        </w:rPr>
      </w:pPr>
    </w:p>
    <w:p w14:paraId="36316734" w14:textId="184BAAF6" w:rsidR="00524430" w:rsidRDefault="00524430" w:rsidP="00886DD6">
      <w:pPr>
        <w:jc w:val="both"/>
        <w:rPr>
          <w:rFonts w:ascii="Arial" w:hAnsi="Arial" w:cs="Arial"/>
          <w:b/>
          <w:bCs/>
          <w:sz w:val="24"/>
          <w:szCs w:val="24"/>
        </w:rPr>
      </w:pPr>
      <w:r w:rsidRPr="00A45EF1">
        <w:rPr>
          <w:rFonts w:ascii="Arial" w:hAnsi="Arial" w:cs="Arial"/>
          <w:b/>
          <w:bCs/>
          <w:sz w:val="24"/>
          <w:szCs w:val="24"/>
        </w:rPr>
        <w:t>Medical vs. Non-Medical Gender Pay Gap</w:t>
      </w:r>
    </w:p>
    <w:tbl>
      <w:tblPr>
        <w:tblpPr w:leftFromText="180" w:rightFromText="180" w:vertAnchor="text" w:horzAnchor="margin" w:tblpXSpec="center" w:tblpY="676"/>
        <w:tblW w:w="9361" w:type="dxa"/>
        <w:tblLook w:val="04A0" w:firstRow="1" w:lastRow="0" w:firstColumn="1" w:lastColumn="0" w:noHBand="0" w:noVBand="1"/>
      </w:tblPr>
      <w:tblGrid>
        <w:gridCol w:w="1564"/>
        <w:gridCol w:w="1276"/>
        <w:gridCol w:w="1276"/>
        <w:gridCol w:w="1417"/>
        <w:gridCol w:w="1276"/>
        <w:gridCol w:w="1276"/>
        <w:gridCol w:w="1276"/>
      </w:tblGrid>
      <w:tr w:rsidR="00A45EF1" w:rsidRPr="00A45EF1" w14:paraId="173CE7C5" w14:textId="77777777" w:rsidTr="00955197">
        <w:trPr>
          <w:trHeight w:val="288"/>
        </w:trPr>
        <w:tc>
          <w:tcPr>
            <w:tcW w:w="1564" w:type="dxa"/>
            <w:vMerge w:val="restart"/>
            <w:tcBorders>
              <w:top w:val="single" w:sz="4" w:space="0" w:color="auto"/>
              <w:left w:val="single" w:sz="4" w:space="0" w:color="auto"/>
              <w:bottom w:val="single" w:sz="4" w:space="0" w:color="auto"/>
              <w:right w:val="single" w:sz="4" w:space="0" w:color="auto"/>
            </w:tcBorders>
            <w:shd w:val="clear" w:color="auto" w:fill="8EA9DB"/>
            <w:vAlign w:val="bottom"/>
            <w:hideMark/>
          </w:tcPr>
          <w:p w14:paraId="3E1FDD46" w14:textId="77777777" w:rsidR="00A45EF1" w:rsidRPr="00A45EF1" w:rsidRDefault="00A45EF1" w:rsidP="00886DD6">
            <w:pPr>
              <w:jc w:val="both"/>
              <w:rPr>
                <w:rFonts w:ascii="Arial" w:hAnsi="Arial" w:cs="Arial"/>
                <w:b/>
                <w:bCs/>
                <w:sz w:val="24"/>
                <w:szCs w:val="24"/>
              </w:rPr>
            </w:pPr>
            <w:r w:rsidRPr="00A45EF1">
              <w:rPr>
                <w:rFonts w:ascii="Arial" w:hAnsi="Arial" w:cs="Arial"/>
                <w:b/>
                <w:bCs/>
                <w:sz w:val="24"/>
                <w:szCs w:val="24"/>
              </w:rPr>
              <w:t>Band Groupings</w:t>
            </w:r>
          </w:p>
        </w:tc>
        <w:tc>
          <w:tcPr>
            <w:tcW w:w="2552" w:type="dxa"/>
            <w:gridSpan w:val="2"/>
            <w:tcBorders>
              <w:top w:val="single" w:sz="4" w:space="0" w:color="auto"/>
              <w:left w:val="nil"/>
              <w:bottom w:val="single" w:sz="4" w:space="0" w:color="auto"/>
              <w:right w:val="single" w:sz="4" w:space="0" w:color="auto"/>
            </w:tcBorders>
            <w:shd w:val="clear" w:color="auto" w:fill="8EA9DB"/>
            <w:noWrap/>
            <w:vAlign w:val="bottom"/>
            <w:hideMark/>
          </w:tcPr>
          <w:p w14:paraId="67789B65" w14:textId="77777777" w:rsidR="00A45EF1" w:rsidRPr="00A45EF1" w:rsidRDefault="00A45EF1" w:rsidP="00886DD6">
            <w:pPr>
              <w:jc w:val="both"/>
              <w:rPr>
                <w:rFonts w:ascii="Arial" w:hAnsi="Arial" w:cs="Arial"/>
                <w:b/>
                <w:bCs/>
                <w:sz w:val="24"/>
                <w:szCs w:val="24"/>
              </w:rPr>
            </w:pPr>
            <w:r w:rsidRPr="00A45EF1">
              <w:rPr>
                <w:rFonts w:ascii="Arial" w:hAnsi="Arial" w:cs="Arial"/>
                <w:b/>
                <w:bCs/>
                <w:sz w:val="24"/>
                <w:szCs w:val="24"/>
              </w:rPr>
              <w:t>Female</w:t>
            </w:r>
          </w:p>
        </w:tc>
        <w:tc>
          <w:tcPr>
            <w:tcW w:w="2693" w:type="dxa"/>
            <w:gridSpan w:val="2"/>
            <w:tcBorders>
              <w:top w:val="single" w:sz="4" w:space="0" w:color="auto"/>
              <w:left w:val="nil"/>
              <w:bottom w:val="single" w:sz="4" w:space="0" w:color="auto"/>
              <w:right w:val="single" w:sz="4" w:space="0" w:color="auto"/>
            </w:tcBorders>
            <w:shd w:val="clear" w:color="auto" w:fill="8EA9DB"/>
            <w:noWrap/>
            <w:vAlign w:val="bottom"/>
            <w:hideMark/>
          </w:tcPr>
          <w:p w14:paraId="18EE7126" w14:textId="77777777" w:rsidR="00A45EF1" w:rsidRPr="00A45EF1" w:rsidRDefault="00A45EF1" w:rsidP="00886DD6">
            <w:pPr>
              <w:jc w:val="both"/>
              <w:rPr>
                <w:rFonts w:ascii="Arial" w:hAnsi="Arial" w:cs="Arial"/>
                <w:b/>
                <w:bCs/>
                <w:sz w:val="24"/>
                <w:szCs w:val="24"/>
              </w:rPr>
            </w:pPr>
            <w:r w:rsidRPr="00A45EF1">
              <w:rPr>
                <w:rFonts w:ascii="Arial" w:hAnsi="Arial" w:cs="Arial"/>
                <w:b/>
                <w:bCs/>
                <w:sz w:val="24"/>
                <w:szCs w:val="24"/>
              </w:rPr>
              <w:t>Male</w:t>
            </w:r>
          </w:p>
        </w:tc>
        <w:tc>
          <w:tcPr>
            <w:tcW w:w="2552" w:type="dxa"/>
            <w:gridSpan w:val="2"/>
            <w:tcBorders>
              <w:top w:val="single" w:sz="4" w:space="0" w:color="auto"/>
              <w:left w:val="nil"/>
              <w:bottom w:val="single" w:sz="4" w:space="0" w:color="auto"/>
              <w:right w:val="single" w:sz="4" w:space="0" w:color="auto"/>
            </w:tcBorders>
            <w:shd w:val="clear" w:color="auto" w:fill="8EA9DB"/>
            <w:noWrap/>
            <w:vAlign w:val="bottom"/>
            <w:hideMark/>
          </w:tcPr>
          <w:p w14:paraId="0E777129" w14:textId="77777777" w:rsidR="00A45EF1" w:rsidRPr="00A45EF1" w:rsidRDefault="00A45EF1" w:rsidP="00886DD6">
            <w:pPr>
              <w:jc w:val="both"/>
              <w:rPr>
                <w:rFonts w:ascii="Arial" w:hAnsi="Arial" w:cs="Arial"/>
                <w:b/>
                <w:bCs/>
                <w:sz w:val="24"/>
                <w:szCs w:val="24"/>
              </w:rPr>
            </w:pPr>
            <w:r w:rsidRPr="00A45EF1">
              <w:rPr>
                <w:rFonts w:ascii="Arial" w:hAnsi="Arial" w:cs="Arial"/>
                <w:b/>
                <w:bCs/>
                <w:sz w:val="24"/>
                <w:szCs w:val="24"/>
              </w:rPr>
              <w:t>GPG</w:t>
            </w:r>
          </w:p>
        </w:tc>
      </w:tr>
      <w:tr w:rsidR="00A45EF1" w:rsidRPr="00A45EF1" w14:paraId="3782E6B4" w14:textId="77777777" w:rsidTr="00955197">
        <w:trPr>
          <w:trHeight w:val="864"/>
        </w:trPr>
        <w:tc>
          <w:tcPr>
            <w:tcW w:w="1564" w:type="dxa"/>
            <w:vMerge/>
            <w:tcBorders>
              <w:top w:val="single" w:sz="4" w:space="0" w:color="auto"/>
              <w:left w:val="single" w:sz="4" w:space="0" w:color="auto"/>
              <w:bottom w:val="single" w:sz="4" w:space="0" w:color="auto"/>
              <w:right w:val="single" w:sz="4" w:space="0" w:color="auto"/>
            </w:tcBorders>
            <w:shd w:val="clear" w:color="auto" w:fill="8EA9DB"/>
            <w:vAlign w:val="center"/>
            <w:hideMark/>
          </w:tcPr>
          <w:p w14:paraId="16943B0C" w14:textId="77777777" w:rsidR="00A45EF1" w:rsidRPr="00A45EF1" w:rsidRDefault="00A45EF1" w:rsidP="00886DD6">
            <w:pPr>
              <w:jc w:val="both"/>
              <w:rPr>
                <w:rFonts w:ascii="Arial" w:hAnsi="Arial" w:cs="Arial"/>
                <w:b/>
                <w:bCs/>
                <w:sz w:val="24"/>
                <w:szCs w:val="24"/>
              </w:rPr>
            </w:pPr>
          </w:p>
        </w:tc>
        <w:tc>
          <w:tcPr>
            <w:tcW w:w="1276" w:type="dxa"/>
            <w:tcBorders>
              <w:top w:val="nil"/>
              <w:left w:val="nil"/>
              <w:bottom w:val="single" w:sz="4" w:space="0" w:color="auto"/>
              <w:right w:val="single" w:sz="4" w:space="0" w:color="auto"/>
            </w:tcBorders>
            <w:shd w:val="clear" w:color="auto" w:fill="8EA9DB"/>
            <w:vAlign w:val="bottom"/>
            <w:hideMark/>
          </w:tcPr>
          <w:p w14:paraId="4FAA03F7" w14:textId="77777777" w:rsidR="00A45EF1" w:rsidRPr="00A45EF1" w:rsidRDefault="00A45EF1" w:rsidP="00886DD6">
            <w:pPr>
              <w:jc w:val="both"/>
              <w:rPr>
                <w:rFonts w:ascii="Arial" w:hAnsi="Arial" w:cs="Arial"/>
                <w:b/>
                <w:bCs/>
                <w:sz w:val="24"/>
                <w:szCs w:val="24"/>
              </w:rPr>
            </w:pPr>
            <w:r w:rsidRPr="00A45EF1">
              <w:rPr>
                <w:rFonts w:ascii="Arial" w:hAnsi="Arial" w:cs="Arial"/>
                <w:b/>
                <w:bCs/>
                <w:sz w:val="24"/>
                <w:szCs w:val="24"/>
              </w:rPr>
              <w:t xml:space="preserve">Mean </w:t>
            </w:r>
            <w:proofErr w:type="spellStart"/>
            <w:r w:rsidRPr="00A45EF1">
              <w:rPr>
                <w:rFonts w:ascii="Arial" w:hAnsi="Arial" w:cs="Arial"/>
                <w:b/>
                <w:bCs/>
                <w:sz w:val="24"/>
                <w:szCs w:val="24"/>
              </w:rPr>
              <w:t>Hrly</w:t>
            </w:r>
            <w:proofErr w:type="spellEnd"/>
            <w:r w:rsidRPr="00A45EF1">
              <w:rPr>
                <w:rFonts w:ascii="Arial" w:hAnsi="Arial" w:cs="Arial"/>
                <w:b/>
                <w:bCs/>
                <w:sz w:val="24"/>
                <w:szCs w:val="24"/>
              </w:rPr>
              <w:t xml:space="preserve"> Rate</w:t>
            </w:r>
          </w:p>
        </w:tc>
        <w:tc>
          <w:tcPr>
            <w:tcW w:w="1276" w:type="dxa"/>
            <w:tcBorders>
              <w:top w:val="nil"/>
              <w:left w:val="nil"/>
              <w:bottom w:val="single" w:sz="4" w:space="0" w:color="auto"/>
              <w:right w:val="single" w:sz="4" w:space="0" w:color="auto"/>
            </w:tcBorders>
            <w:shd w:val="clear" w:color="auto" w:fill="8EA9DB"/>
            <w:vAlign w:val="bottom"/>
            <w:hideMark/>
          </w:tcPr>
          <w:p w14:paraId="4866F4F2" w14:textId="77777777" w:rsidR="00A45EF1" w:rsidRPr="00A45EF1" w:rsidRDefault="00A45EF1" w:rsidP="00886DD6">
            <w:pPr>
              <w:jc w:val="both"/>
              <w:rPr>
                <w:rFonts w:ascii="Arial" w:hAnsi="Arial" w:cs="Arial"/>
                <w:b/>
                <w:bCs/>
                <w:sz w:val="24"/>
                <w:szCs w:val="24"/>
              </w:rPr>
            </w:pPr>
            <w:r w:rsidRPr="00A45EF1">
              <w:rPr>
                <w:rFonts w:ascii="Arial" w:hAnsi="Arial" w:cs="Arial"/>
                <w:b/>
                <w:bCs/>
                <w:sz w:val="24"/>
                <w:szCs w:val="24"/>
              </w:rPr>
              <w:t xml:space="preserve">Median </w:t>
            </w:r>
            <w:proofErr w:type="spellStart"/>
            <w:r w:rsidRPr="00A45EF1">
              <w:rPr>
                <w:rFonts w:ascii="Arial" w:hAnsi="Arial" w:cs="Arial"/>
                <w:b/>
                <w:bCs/>
                <w:sz w:val="24"/>
                <w:szCs w:val="24"/>
              </w:rPr>
              <w:t>Hrly</w:t>
            </w:r>
            <w:proofErr w:type="spellEnd"/>
            <w:r w:rsidRPr="00A45EF1">
              <w:rPr>
                <w:rFonts w:ascii="Arial" w:hAnsi="Arial" w:cs="Arial"/>
                <w:b/>
                <w:bCs/>
                <w:sz w:val="24"/>
                <w:szCs w:val="24"/>
              </w:rPr>
              <w:t xml:space="preserve"> Rate</w:t>
            </w:r>
          </w:p>
        </w:tc>
        <w:tc>
          <w:tcPr>
            <w:tcW w:w="1417" w:type="dxa"/>
            <w:tcBorders>
              <w:top w:val="nil"/>
              <w:left w:val="nil"/>
              <w:bottom w:val="single" w:sz="4" w:space="0" w:color="auto"/>
              <w:right w:val="single" w:sz="4" w:space="0" w:color="auto"/>
            </w:tcBorders>
            <w:shd w:val="clear" w:color="auto" w:fill="8EA9DB"/>
            <w:vAlign w:val="bottom"/>
            <w:hideMark/>
          </w:tcPr>
          <w:p w14:paraId="30CFB611" w14:textId="77777777" w:rsidR="00A45EF1" w:rsidRPr="00A45EF1" w:rsidRDefault="00A45EF1" w:rsidP="00886DD6">
            <w:pPr>
              <w:jc w:val="both"/>
              <w:rPr>
                <w:rFonts w:ascii="Arial" w:hAnsi="Arial" w:cs="Arial"/>
                <w:b/>
                <w:bCs/>
                <w:sz w:val="24"/>
                <w:szCs w:val="24"/>
              </w:rPr>
            </w:pPr>
            <w:r w:rsidRPr="00A45EF1">
              <w:rPr>
                <w:rFonts w:ascii="Arial" w:hAnsi="Arial" w:cs="Arial"/>
                <w:b/>
                <w:bCs/>
                <w:sz w:val="24"/>
                <w:szCs w:val="24"/>
              </w:rPr>
              <w:t xml:space="preserve">Mean </w:t>
            </w:r>
            <w:proofErr w:type="spellStart"/>
            <w:r w:rsidRPr="00A45EF1">
              <w:rPr>
                <w:rFonts w:ascii="Arial" w:hAnsi="Arial" w:cs="Arial"/>
                <w:b/>
                <w:bCs/>
                <w:sz w:val="24"/>
                <w:szCs w:val="24"/>
              </w:rPr>
              <w:t>Hrly</w:t>
            </w:r>
            <w:proofErr w:type="spellEnd"/>
            <w:r w:rsidRPr="00A45EF1">
              <w:rPr>
                <w:rFonts w:ascii="Arial" w:hAnsi="Arial" w:cs="Arial"/>
                <w:b/>
                <w:bCs/>
                <w:sz w:val="24"/>
                <w:szCs w:val="24"/>
              </w:rPr>
              <w:t xml:space="preserve"> Rate</w:t>
            </w:r>
          </w:p>
        </w:tc>
        <w:tc>
          <w:tcPr>
            <w:tcW w:w="1276" w:type="dxa"/>
            <w:tcBorders>
              <w:top w:val="nil"/>
              <w:left w:val="nil"/>
              <w:bottom w:val="single" w:sz="4" w:space="0" w:color="auto"/>
              <w:right w:val="single" w:sz="4" w:space="0" w:color="auto"/>
            </w:tcBorders>
            <w:shd w:val="clear" w:color="auto" w:fill="8EA9DB"/>
            <w:vAlign w:val="bottom"/>
            <w:hideMark/>
          </w:tcPr>
          <w:p w14:paraId="2B886EF6" w14:textId="77777777" w:rsidR="00A45EF1" w:rsidRPr="00A45EF1" w:rsidRDefault="00A45EF1" w:rsidP="00886DD6">
            <w:pPr>
              <w:jc w:val="both"/>
              <w:rPr>
                <w:rFonts w:ascii="Arial" w:hAnsi="Arial" w:cs="Arial"/>
                <w:b/>
                <w:bCs/>
                <w:sz w:val="24"/>
                <w:szCs w:val="24"/>
              </w:rPr>
            </w:pPr>
            <w:r w:rsidRPr="00A45EF1">
              <w:rPr>
                <w:rFonts w:ascii="Arial" w:hAnsi="Arial" w:cs="Arial"/>
                <w:b/>
                <w:bCs/>
                <w:sz w:val="24"/>
                <w:szCs w:val="24"/>
              </w:rPr>
              <w:t xml:space="preserve">Median </w:t>
            </w:r>
            <w:proofErr w:type="spellStart"/>
            <w:r w:rsidRPr="00A45EF1">
              <w:rPr>
                <w:rFonts w:ascii="Arial" w:hAnsi="Arial" w:cs="Arial"/>
                <w:b/>
                <w:bCs/>
                <w:sz w:val="24"/>
                <w:szCs w:val="24"/>
              </w:rPr>
              <w:t>Hrly</w:t>
            </w:r>
            <w:proofErr w:type="spellEnd"/>
            <w:r w:rsidRPr="00A45EF1">
              <w:rPr>
                <w:rFonts w:ascii="Arial" w:hAnsi="Arial" w:cs="Arial"/>
                <w:b/>
                <w:bCs/>
                <w:sz w:val="24"/>
                <w:szCs w:val="24"/>
              </w:rPr>
              <w:t xml:space="preserve"> Rate</w:t>
            </w:r>
          </w:p>
        </w:tc>
        <w:tc>
          <w:tcPr>
            <w:tcW w:w="1276" w:type="dxa"/>
            <w:tcBorders>
              <w:top w:val="nil"/>
              <w:left w:val="nil"/>
              <w:bottom w:val="single" w:sz="4" w:space="0" w:color="auto"/>
              <w:right w:val="single" w:sz="4" w:space="0" w:color="auto"/>
            </w:tcBorders>
            <w:shd w:val="clear" w:color="auto" w:fill="8EA9DB"/>
            <w:vAlign w:val="bottom"/>
            <w:hideMark/>
          </w:tcPr>
          <w:p w14:paraId="2C15A378" w14:textId="77777777" w:rsidR="00A45EF1" w:rsidRPr="00A45EF1" w:rsidRDefault="00A45EF1" w:rsidP="00886DD6">
            <w:pPr>
              <w:jc w:val="both"/>
              <w:rPr>
                <w:rFonts w:ascii="Arial" w:hAnsi="Arial" w:cs="Arial"/>
                <w:b/>
                <w:bCs/>
                <w:sz w:val="24"/>
                <w:szCs w:val="24"/>
              </w:rPr>
            </w:pPr>
            <w:r w:rsidRPr="00A45EF1">
              <w:rPr>
                <w:rFonts w:ascii="Arial" w:hAnsi="Arial" w:cs="Arial"/>
                <w:b/>
                <w:bCs/>
                <w:sz w:val="24"/>
                <w:szCs w:val="24"/>
              </w:rPr>
              <w:t>Mean GPG</w:t>
            </w:r>
          </w:p>
        </w:tc>
        <w:tc>
          <w:tcPr>
            <w:tcW w:w="1276" w:type="dxa"/>
            <w:tcBorders>
              <w:top w:val="nil"/>
              <w:left w:val="nil"/>
              <w:bottom w:val="single" w:sz="4" w:space="0" w:color="auto"/>
              <w:right w:val="single" w:sz="4" w:space="0" w:color="auto"/>
            </w:tcBorders>
            <w:shd w:val="clear" w:color="auto" w:fill="8EA9DB"/>
            <w:vAlign w:val="bottom"/>
            <w:hideMark/>
          </w:tcPr>
          <w:p w14:paraId="552CECBD" w14:textId="77777777" w:rsidR="00A45EF1" w:rsidRPr="00A45EF1" w:rsidRDefault="00A45EF1" w:rsidP="00886DD6">
            <w:pPr>
              <w:jc w:val="both"/>
              <w:rPr>
                <w:rFonts w:ascii="Arial" w:hAnsi="Arial" w:cs="Arial"/>
                <w:b/>
                <w:bCs/>
                <w:sz w:val="24"/>
                <w:szCs w:val="24"/>
              </w:rPr>
            </w:pPr>
            <w:r w:rsidRPr="00A45EF1">
              <w:rPr>
                <w:rFonts w:ascii="Arial" w:hAnsi="Arial" w:cs="Arial"/>
                <w:b/>
                <w:bCs/>
                <w:sz w:val="24"/>
                <w:szCs w:val="24"/>
              </w:rPr>
              <w:t>Median GPG</w:t>
            </w:r>
          </w:p>
        </w:tc>
      </w:tr>
      <w:tr w:rsidR="00A45EF1" w:rsidRPr="00A45EF1" w14:paraId="575571C6" w14:textId="77777777" w:rsidTr="00955197">
        <w:trPr>
          <w:trHeight w:val="288"/>
        </w:trPr>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3D94B47" w14:textId="77777777" w:rsidR="00A45EF1" w:rsidRPr="00A45EF1" w:rsidRDefault="00A45EF1" w:rsidP="00886DD6">
            <w:pPr>
              <w:jc w:val="both"/>
              <w:rPr>
                <w:rFonts w:ascii="Arial" w:hAnsi="Arial" w:cs="Arial"/>
                <w:sz w:val="24"/>
                <w:szCs w:val="24"/>
              </w:rPr>
            </w:pPr>
            <w:r w:rsidRPr="00A45EF1">
              <w:rPr>
                <w:rFonts w:ascii="Arial" w:hAnsi="Arial" w:cs="Arial"/>
                <w:sz w:val="24"/>
                <w:szCs w:val="24"/>
              </w:rPr>
              <w:t>Band 1-4</w:t>
            </w:r>
          </w:p>
        </w:tc>
        <w:tc>
          <w:tcPr>
            <w:tcW w:w="1276" w:type="dxa"/>
            <w:tcBorders>
              <w:top w:val="nil"/>
              <w:left w:val="nil"/>
              <w:bottom w:val="single" w:sz="4" w:space="0" w:color="auto"/>
              <w:right w:val="single" w:sz="4" w:space="0" w:color="auto"/>
            </w:tcBorders>
            <w:shd w:val="clear" w:color="auto" w:fill="auto"/>
            <w:noWrap/>
            <w:vAlign w:val="bottom"/>
            <w:hideMark/>
          </w:tcPr>
          <w:p w14:paraId="3229AC00" w14:textId="292ECC94" w:rsidR="00A45EF1" w:rsidRPr="00A45EF1" w:rsidRDefault="00A45EF1" w:rsidP="00886DD6">
            <w:pPr>
              <w:jc w:val="right"/>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14.13 </w:t>
            </w:r>
          </w:p>
        </w:tc>
        <w:tc>
          <w:tcPr>
            <w:tcW w:w="1276" w:type="dxa"/>
            <w:tcBorders>
              <w:top w:val="nil"/>
              <w:left w:val="nil"/>
              <w:bottom w:val="single" w:sz="4" w:space="0" w:color="auto"/>
              <w:right w:val="single" w:sz="4" w:space="0" w:color="auto"/>
            </w:tcBorders>
            <w:shd w:val="clear" w:color="auto" w:fill="auto"/>
            <w:noWrap/>
            <w:vAlign w:val="bottom"/>
            <w:hideMark/>
          </w:tcPr>
          <w:p w14:paraId="03B8413D" w14:textId="3FE2E740" w:rsidR="00A45EF1" w:rsidRPr="00A45EF1" w:rsidRDefault="00A45EF1" w:rsidP="00886DD6">
            <w:pPr>
              <w:jc w:val="right"/>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14.35 </w:t>
            </w:r>
          </w:p>
        </w:tc>
        <w:tc>
          <w:tcPr>
            <w:tcW w:w="1417" w:type="dxa"/>
            <w:tcBorders>
              <w:top w:val="nil"/>
              <w:left w:val="nil"/>
              <w:bottom w:val="single" w:sz="4" w:space="0" w:color="auto"/>
              <w:right w:val="single" w:sz="4" w:space="0" w:color="auto"/>
            </w:tcBorders>
            <w:shd w:val="clear" w:color="auto" w:fill="auto"/>
            <w:noWrap/>
            <w:vAlign w:val="bottom"/>
            <w:hideMark/>
          </w:tcPr>
          <w:p w14:paraId="4EAB6E57" w14:textId="4B00AEF0" w:rsidR="00A45EF1" w:rsidRPr="00A45EF1" w:rsidRDefault="00A45EF1" w:rsidP="00886DD6">
            <w:pPr>
              <w:jc w:val="right"/>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14.45 </w:t>
            </w:r>
          </w:p>
        </w:tc>
        <w:tc>
          <w:tcPr>
            <w:tcW w:w="1276" w:type="dxa"/>
            <w:tcBorders>
              <w:top w:val="nil"/>
              <w:left w:val="nil"/>
              <w:bottom w:val="single" w:sz="4" w:space="0" w:color="auto"/>
              <w:right w:val="single" w:sz="4" w:space="0" w:color="auto"/>
            </w:tcBorders>
            <w:shd w:val="clear" w:color="auto" w:fill="auto"/>
            <w:noWrap/>
            <w:vAlign w:val="bottom"/>
            <w:hideMark/>
          </w:tcPr>
          <w:p w14:paraId="21B4EDC1" w14:textId="172E3812" w:rsidR="00A45EF1" w:rsidRPr="00A45EF1" w:rsidRDefault="00A45EF1" w:rsidP="00886DD6">
            <w:pPr>
              <w:jc w:val="right"/>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14.35 </w:t>
            </w:r>
          </w:p>
        </w:tc>
        <w:tc>
          <w:tcPr>
            <w:tcW w:w="1276" w:type="dxa"/>
            <w:tcBorders>
              <w:top w:val="nil"/>
              <w:left w:val="nil"/>
              <w:bottom w:val="single" w:sz="4" w:space="0" w:color="auto"/>
              <w:right w:val="single" w:sz="4" w:space="0" w:color="auto"/>
            </w:tcBorders>
            <w:shd w:val="clear" w:color="auto" w:fill="auto"/>
            <w:noWrap/>
            <w:vAlign w:val="bottom"/>
            <w:hideMark/>
          </w:tcPr>
          <w:p w14:paraId="3511B90A" w14:textId="77777777" w:rsidR="00A45EF1" w:rsidRPr="00A45EF1" w:rsidRDefault="00A45EF1" w:rsidP="00886DD6">
            <w:pPr>
              <w:jc w:val="both"/>
              <w:rPr>
                <w:rFonts w:ascii="Arial" w:hAnsi="Arial" w:cs="Arial"/>
                <w:sz w:val="24"/>
                <w:szCs w:val="24"/>
              </w:rPr>
            </w:pPr>
            <w:r w:rsidRPr="00A45EF1">
              <w:rPr>
                <w:rFonts w:ascii="Arial" w:hAnsi="Arial" w:cs="Arial"/>
                <w:sz w:val="24"/>
                <w:szCs w:val="24"/>
              </w:rPr>
              <w:t>2.21%</w:t>
            </w:r>
          </w:p>
        </w:tc>
        <w:tc>
          <w:tcPr>
            <w:tcW w:w="1276" w:type="dxa"/>
            <w:tcBorders>
              <w:top w:val="nil"/>
              <w:left w:val="nil"/>
              <w:bottom w:val="single" w:sz="4" w:space="0" w:color="auto"/>
              <w:right w:val="single" w:sz="4" w:space="0" w:color="auto"/>
            </w:tcBorders>
            <w:shd w:val="clear" w:color="auto" w:fill="auto"/>
            <w:noWrap/>
            <w:vAlign w:val="bottom"/>
            <w:hideMark/>
          </w:tcPr>
          <w:p w14:paraId="03F489C1" w14:textId="77777777" w:rsidR="00A45EF1" w:rsidRPr="00A45EF1" w:rsidRDefault="00A45EF1" w:rsidP="00886DD6">
            <w:pPr>
              <w:jc w:val="both"/>
              <w:rPr>
                <w:rFonts w:ascii="Arial" w:hAnsi="Arial" w:cs="Arial"/>
                <w:sz w:val="24"/>
                <w:szCs w:val="24"/>
              </w:rPr>
            </w:pPr>
            <w:r w:rsidRPr="00A45EF1">
              <w:rPr>
                <w:rFonts w:ascii="Arial" w:hAnsi="Arial" w:cs="Arial"/>
                <w:sz w:val="24"/>
                <w:szCs w:val="24"/>
              </w:rPr>
              <w:t>0.00%</w:t>
            </w:r>
          </w:p>
        </w:tc>
      </w:tr>
      <w:tr w:rsidR="00A45EF1" w:rsidRPr="00A45EF1" w14:paraId="276C683E" w14:textId="77777777" w:rsidTr="00955197">
        <w:trPr>
          <w:trHeight w:val="288"/>
        </w:trPr>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3FAAFC5" w14:textId="77777777" w:rsidR="00A45EF1" w:rsidRPr="00A45EF1" w:rsidRDefault="00A45EF1" w:rsidP="00886DD6">
            <w:pPr>
              <w:jc w:val="both"/>
              <w:rPr>
                <w:rFonts w:ascii="Arial" w:hAnsi="Arial" w:cs="Arial"/>
                <w:sz w:val="24"/>
                <w:szCs w:val="24"/>
              </w:rPr>
            </w:pPr>
            <w:r w:rsidRPr="00A45EF1">
              <w:rPr>
                <w:rFonts w:ascii="Arial" w:hAnsi="Arial" w:cs="Arial"/>
                <w:sz w:val="24"/>
                <w:szCs w:val="24"/>
              </w:rPr>
              <w:t>Band 5-7</w:t>
            </w:r>
          </w:p>
        </w:tc>
        <w:tc>
          <w:tcPr>
            <w:tcW w:w="1276" w:type="dxa"/>
            <w:tcBorders>
              <w:top w:val="nil"/>
              <w:left w:val="nil"/>
              <w:bottom w:val="single" w:sz="4" w:space="0" w:color="auto"/>
              <w:right w:val="single" w:sz="4" w:space="0" w:color="auto"/>
            </w:tcBorders>
            <w:shd w:val="clear" w:color="auto" w:fill="auto"/>
            <w:noWrap/>
            <w:vAlign w:val="bottom"/>
            <w:hideMark/>
          </w:tcPr>
          <w:p w14:paraId="4335CF30" w14:textId="6EDFFF75" w:rsidR="00A45EF1" w:rsidRPr="00A45EF1" w:rsidRDefault="00A45EF1" w:rsidP="00886DD6">
            <w:pPr>
              <w:jc w:val="right"/>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22.91 </w:t>
            </w:r>
          </w:p>
        </w:tc>
        <w:tc>
          <w:tcPr>
            <w:tcW w:w="1276" w:type="dxa"/>
            <w:tcBorders>
              <w:top w:val="nil"/>
              <w:left w:val="nil"/>
              <w:bottom w:val="single" w:sz="4" w:space="0" w:color="auto"/>
              <w:right w:val="single" w:sz="4" w:space="0" w:color="auto"/>
            </w:tcBorders>
            <w:shd w:val="clear" w:color="auto" w:fill="auto"/>
            <w:noWrap/>
            <w:vAlign w:val="bottom"/>
            <w:hideMark/>
          </w:tcPr>
          <w:p w14:paraId="025A4E3E" w14:textId="2883B3AE" w:rsidR="00A45EF1" w:rsidRPr="00A45EF1" w:rsidRDefault="00A45EF1" w:rsidP="00886DD6">
            <w:pPr>
              <w:jc w:val="right"/>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22.74 </w:t>
            </w:r>
          </w:p>
        </w:tc>
        <w:tc>
          <w:tcPr>
            <w:tcW w:w="1417" w:type="dxa"/>
            <w:tcBorders>
              <w:top w:val="nil"/>
              <w:left w:val="nil"/>
              <w:bottom w:val="single" w:sz="4" w:space="0" w:color="auto"/>
              <w:right w:val="single" w:sz="4" w:space="0" w:color="auto"/>
            </w:tcBorders>
            <w:shd w:val="clear" w:color="auto" w:fill="auto"/>
            <w:noWrap/>
            <w:vAlign w:val="bottom"/>
            <w:hideMark/>
          </w:tcPr>
          <w:p w14:paraId="5D783FEB" w14:textId="536BB0DF" w:rsidR="00A45EF1" w:rsidRPr="00A45EF1" w:rsidRDefault="00A45EF1" w:rsidP="00886DD6">
            <w:pPr>
              <w:jc w:val="right"/>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23.34 </w:t>
            </w:r>
          </w:p>
        </w:tc>
        <w:tc>
          <w:tcPr>
            <w:tcW w:w="1276" w:type="dxa"/>
            <w:tcBorders>
              <w:top w:val="nil"/>
              <w:left w:val="nil"/>
              <w:bottom w:val="single" w:sz="4" w:space="0" w:color="auto"/>
              <w:right w:val="single" w:sz="4" w:space="0" w:color="auto"/>
            </w:tcBorders>
            <w:shd w:val="clear" w:color="auto" w:fill="auto"/>
            <w:noWrap/>
            <w:vAlign w:val="bottom"/>
            <w:hideMark/>
          </w:tcPr>
          <w:p w14:paraId="6938F855" w14:textId="44D0DFBC" w:rsidR="00A45EF1" w:rsidRPr="00A45EF1" w:rsidRDefault="00A45EF1" w:rsidP="00886DD6">
            <w:pPr>
              <w:jc w:val="right"/>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24.53 </w:t>
            </w:r>
          </w:p>
        </w:tc>
        <w:tc>
          <w:tcPr>
            <w:tcW w:w="1276" w:type="dxa"/>
            <w:tcBorders>
              <w:top w:val="nil"/>
              <w:left w:val="nil"/>
              <w:bottom w:val="single" w:sz="4" w:space="0" w:color="auto"/>
              <w:right w:val="single" w:sz="4" w:space="0" w:color="auto"/>
            </w:tcBorders>
            <w:shd w:val="clear" w:color="auto" w:fill="auto"/>
            <w:noWrap/>
            <w:vAlign w:val="bottom"/>
            <w:hideMark/>
          </w:tcPr>
          <w:p w14:paraId="499BBD2E" w14:textId="77777777" w:rsidR="00A45EF1" w:rsidRPr="00A45EF1" w:rsidRDefault="00A45EF1" w:rsidP="00886DD6">
            <w:pPr>
              <w:jc w:val="both"/>
              <w:rPr>
                <w:rFonts w:ascii="Arial" w:hAnsi="Arial" w:cs="Arial"/>
                <w:sz w:val="24"/>
                <w:szCs w:val="24"/>
              </w:rPr>
            </w:pPr>
            <w:r w:rsidRPr="00A45EF1">
              <w:rPr>
                <w:rFonts w:ascii="Arial" w:hAnsi="Arial" w:cs="Arial"/>
                <w:sz w:val="24"/>
                <w:szCs w:val="24"/>
              </w:rPr>
              <w:t>1.84%</w:t>
            </w:r>
          </w:p>
        </w:tc>
        <w:tc>
          <w:tcPr>
            <w:tcW w:w="1276" w:type="dxa"/>
            <w:tcBorders>
              <w:top w:val="nil"/>
              <w:left w:val="nil"/>
              <w:bottom w:val="single" w:sz="4" w:space="0" w:color="auto"/>
              <w:right w:val="single" w:sz="4" w:space="0" w:color="auto"/>
            </w:tcBorders>
            <w:shd w:val="clear" w:color="auto" w:fill="auto"/>
            <w:noWrap/>
            <w:vAlign w:val="bottom"/>
            <w:hideMark/>
          </w:tcPr>
          <w:p w14:paraId="76B5618D" w14:textId="77777777" w:rsidR="00A45EF1" w:rsidRPr="00A45EF1" w:rsidRDefault="00A45EF1" w:rsidP="00886DD6">
            <w:pPr>
              <w:jc w:val="both"/>
              <w:rPr>
                <w:rFonts w:ascii="Arial" w:hAnsi="Arial" w:cs="Arial"/>
                <w:sz w:val="24"/>
                <w:szCs w:val="24"/>
              </w:rPr>
            </w:pPr>
            <w:r w:rsidRPr="00A45EF1">
              <w:rPr>
                <w:rFonts w:ascii="Arial" w:hAnsi="Arial" w:cs="Arial"/>
                <w:sz w:val="24"/>
                <w:szCs w:val="24"/>
              </w:rPr>
              <w:t>7.30%</w:t>
            </w:r>
          </w:p>
        </w:tc>
      </w:tr>
      <w:tr w:rsidR="00A45EF1" w:rsidRPr="00A45EF1" w14:paraId="3D6C1056" w14:textId="77777777" w:rsidTr="00955197">
        <w:trPr>
          <w:trHeight w:val="288"/>
        </w:trPr>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04E7DC7B" w14:textId="77777777" w:rsidR="00A45EF1" w:rsidRPr="00A45EF1" w:rsidRDefault="00A45EF1" w:rsidP="00886DD6">
            <w:pPr>
              <w:jc w:val="both"/>
              <w:rPr>
                <w:rFonts w:ascii="Arial" w:hAnsi="Arial" w:cs="Arial"/>
                <w:sz w:val="24"/>
                <w:szCs w:val="24"/>
              </w:rPr>
            </w:pPr>
            <w:r w:rsidRPr="00A45EF1">
              <w:rPr>
                <w:rFonts w:ascii="Arial" w:hAnsi="Arial" w:cs="Arial"/>
                <w:sz w:val="24"/>
                <w:szCs w:val="24"/>
              </w:rPr>
              <w:t>Bands 8-9</w:t>
            </w:r>
          </w:p>
        </w:tc>
        <w:tc>
          <w:tcPr>
            <w:tcW w:w="1276" w:type="dxa"/>
            <w:tcBorders>
              <w:top w:val="nil"/>
              <w:left w:val="nil"/>
              <w:bottom w:val="single" w:sz="4" w:space="0" w:color="auto"/>
              <w:right w:val="single" w:sz="4" w:space="0" w:color="auto"/>
            </w:tcBorders>
            <w:shd w:val="clear" w:color="auto" w:fill="auto"/>
            <w:noWrap/>
            <w:vAlign w:val="bottom"/>
            <w:hideMark/>
          </w:tcPr>
          <w:p w14:paraId="4E0218E0" w14:textId="2D151864" w:rsidR="00A45EF1" w:rsidRPr="00A45EF1" w:rsidRDefault="00A45EF1" w:rsidP="00886DD6">
            <w:pPr>
              <w:jc w:val="right"/>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34.81 </w:t>
            </w:r>
          </w:p>
        </w:tc>
        <w:tc>
          <w:tcPr>
            <w:tcW w:w="1276" w:type="dxa"/>
            <w:tcBorders>
              <w:top w:val="nil"/>
              <w:left w:val="nil"/>
              <w:bottom w:val="single" w:sz="4" w:space="0" w:color="auto"/>
              <w:right w:val="single" w:sz="4" w:space="0" w:color="auto"/>
            </w:tcBorders>
            <w:shd w:val="clear" w:color="auto" w:fill="auto"/>
            <w:noWrap/>
            <w:vAlign w:val="bottom"/>
            <w:hideMark/>
          </w:tcPr>
          <w:p w14:paraId="41811A13" w14:textId="7295A352" w:rsidR="00A45EF1" w:rsidRPr="00A45EF1" w:rsidRDefault="00A45EF1" w:rsidP="00886DD6">
            <w:pPr>
              <w:jc w:val="right"/>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31.77 </w:t>
            </w:r>
          </w:p>
        </w:tc>
        <w:tc>
          <w:tcPr>
            <w:tcW w:w="1417" w:type="dxa"/>
            <w:tcBorders>
              <w:top w:val="nil"/>
              <w:left w:val="nil"/>
              <w:bottom w:val="single" w:sz="4" w:space="0" w:color="auto"/>
              <w:right w:val="single" w:sz="4" w:space="0" w:color="auto"/>
            </w:tcBorders>
            <w:shd w:val="clear" w:color="auto" w:fill="auto"/>
            <w:noWrap/>
            <w:vAlign w:val="bottom"/>
            <w:hideMark/>
          </w:tcPr>
          <w:p w14:paraId="10D2166F" w14:textId="4179C88B" w:rsidR="00A45EF1" w:rsidRPr="00A45EF1" w:rsidRDefault="00A45EF1" w:rsidP="00886DD6">
            <w:pPr>
              <w:jc w:val="right"/>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35.64 </w:t>
            </w:r>
          </w:p>
        </w:tc>
        <w:tc>
          <w:tcPr>
            <w:tcW w:w="1276" w:type="dxa"/>
            <w:tcBorders>
              <w:top w:val="nil"/>
              <w:left w:val="nil"/>
              <w:bottom w:val="single" w:sz="4" w:space="0" w:color="auto"/>
              <w:right w:val="single" w:sz="4" w:space="0" w:color="auto"/>
            </w:tcBorders>
            <w:shd w:val="clear" w:color="auto" w:fill="auto"/>
            <w:noWrap/>
            <w:vAlign w:val="bottom"/>
            <w:hideMark/>
          </w:tcPr>
          <w:p w14:paraId="66B35765" w14:textId="41C9102B" w:rsidR="00A45EF1" w:rsidRPr="00A45EF1" w:rsidRDefault="00A45EF1" w:rsidP="00886DD6">
            <w:pPr>
              <w:jc w:val="right"/>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31.87 </w:t>
            </w:r>
          </w:p>
        </w:tc>
        <w:tc>
          <w:tcPr>
            <w:tcW w:w="1276" w:type="dxa"/>
            <w:tcBorders>
              <w:top w:val="nil"/>
              <w:left w:val="nil"/>
              <w:bottom w:val="single" w:sz="4" w:space="0" w:color="auto"/>
              <w:right w:val="single" w:sz="4" w:space="0" w:color="auto"/>
            </w:tcBorders>
            <w:shd w:val="clear" w:color="auto" w:fill="auto"/>
            <w:noWrap/>
            <w:vAlign w:val="bottom"/>
            <w:hideMark/>
          </w:tcPr>
          <w:p w14:paraId="092CAAF1" w14:textId="77777777" w:rsidR="00A45EF1" w:rsidRPr="00A45EF1" w:rsidRDefault="00A45EF1" w:rsidP="00886DD6">
            <w:pPr>
              <w:jc w:val="both"/>
              <w:rPr>
                <w:rFonts w:ascii="Arial" w:hAnsi="Arial" w:cs="Arial"/>
                <w:sz w:val="24"/>
                <w:szCs w:val="24"/>
              </w:rPr>
            </w:pPr>
            <w:r w:rsidRPr="00A45EF1">
              <w:rPr>
                <w:rFonts w:ascii="Arial" w:hAnsi="Arial" w:cs="Arial"/>
                <w:sz w:val="24"/>
                <w:szCs w:val="24"/>
              </w:rPr>
              <w:t>2.33%</w:t>
            </w:r>
          </w:p>
        </w:tc>
        <w:tc>
          <w:tcPr>
            <w:tcW w:w="1276" w:type="dxa"/>
            <w:tcBorders>
              <w:top w:val="nil"/>
              <w:left w:val="nil"/>
              <w:bottom w:val="single" w:sz="4" w:space="0" w:color="auto"/>
              <w:right w:val="single" w:sz="4" w:space="0" w:color="auto"/>
            </w:tcBorders>
            <w:shd w:val="clear" w:color="auto" w:fill="auto"/>
            <w:noWrap/>
            <w:vAlign w:val="bottom"/>
            <w:hideMark/>
          </w:tcPr>
          <w:p w14:paraId="11A68C96" w14:textId="77777777" w:rsidR="00A45EF1" w:rsidRPr="00A45EF1" w:rsidRDefault="00A45EF1" w:rsidP="00886DD6">
            <w:pPr>
              <w:jc w:val="both"/>
              <w:rPr>
                <w:rFonts w:ascii="Arial" w:hAnsi="Arial" w:cs="Arial"/>
                <w:sz w:val="24"/>
                <w:szCs w:val="24"/>
              </w:rPr>
            </w:pPr>
            <w:r w:rsidRPr="00A45EF1">
              <w:rPr>
                <w:rFonts w:ascii="Arial" w:hAnsi="Arial" w:cs="Arial"/>
                <w:sz w:val="24"/>
                <w:szCs w:val="24"/>
              </w:rPr>
              <w:t>0.31%</w:t>
            </w:r>
          </w:p>
        </w:tc>
      </w:tr>
      <w:tr w:rsidR="00A45EF1" w:rsidRPr="00A45EF1" w14:paraId="4C8985E9" w14:textId="77777777" w:rsidTr="00955197">
        <w:trPr>
          <w:trHeight w:val="288"/>
        </w:trPr>
        <w:tc>
          <w:tcPr>
            <w:tcW w:w="1564" w:type="dxa"/>
            <w:tcBorders>
              <w:top w:val="nil"/>
              <w:left w:val="single" w:sz="4" w:space="0" w:color="auto"/>
              <w:bottom w:val="single" w:sz="4" w:space="0" w:color="auto"/>
              <w:right w:val="single" w:sz="4" w:space="0" w:color="auto"/>
            </w:tcBorders>
            <w:shd w:val="clear" w:color="auto" w:fill="auto"/>
            <w:vAlign w:val="bottom"/>
            <w:hideMark/>
          </w:tcPr>
          <w:p w14:paraId="75BB95C5" w14:textId="77777777" w:rsidR="00A45EF1" w:rsidRPr="00A45EF1" w:rsidRDefault="00A45EF1" w:rsidP="00886DD6">
            <w:pPr>
              <w:jc w:val="both"/>
              <w:rPr>
                <w:rFonts w:ascii="Arial" w:hAnsi="Arial" w:cs="Arial"/>
                <w:sz w:val="24"/>
                <w:szCs w:val="24"/>
              </w:rPr>
            </w:pPr>
            <w:r w:rsidRPr="00A45EF1">
              <w:rPr>
                <w:rFonts w:ascii="Arial" w:hAnsi="Arial" w:cs="Arial"/>
                <w:sz w:val="24"/>
                <w:szCs w:val="24"/>
              </w:rPr>
              <w:t>Medical Staffing</w:t>
            </w:r>
          </w:p>
        </w:tc>
        <w:tc>
          <w:tcPr>
            <w:tcW w:w="1276" w:type="dxa"/>
            <w:tcBorders>
              <w:top w:val="nil"/>
              <w:left w:val="nil"/>
              <w:bottom w:val="single" w:sz="4" w:space="0" w:color="auto"/>
              <w:right w:val="single" w:sz="4" w:space="0" w:color="auto"/>
            </w:tcBorders>
            <w:shd w:val="clear" w:color="auto" w:fill="auto"/>
            <w:noWrap/>
            <w:vAlign w:val="bottom"/>
            <w:hideMark/>
          </w:tcPr>
          <w:p w14:paraId="386DA14D" w14:textId="7C621616" w:rsidR="00A45EF1" w:rsidRPr="00A45EF1" w:rsidRDefault="00A45EF1" w:rsidP="00886DD6">
            <w:pPr>
              <w:jc w:val="right"/>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37.80 </w:t>
            </w:r>
          </w:p>
        </w:tc>
        <w:tc>
          <w:tcPr>
            <w:tcW w:w="1276" w:type="dxa"/>
            <w:tcBorders>
              <w:top w:val="nil"/>
              <w:left w:val="nil"/>
              <w:bottom w:val="single" w:sz="4" w:space="0" w:color="auto"/>
              <w:right w:val="single" w:sz="4" w:space="0" w:color="auto"/>
            </w:tcBorders>
            <w:shd w:val="clear" w:color="auto" w:fill="auto"/>
            <w:noWrap/>
            <w:vAlign w:val="bottom"/>
            <w:hideMark/>
          </w:tcPr>
          <w:p w14:paraId="60D1CED4" w14:textId="59BFA3F1" w:rsidR="00A45EF1" w:rsidRPr="00A45EF1" w:rsidRDefault="00A45EF1" w:rsidP="00886DD6">
            <w:pPr>
              <w:jc w:val="right"/>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35.37 </w:t>
            </w:r>
          </w:p>
        </w:tc>
        <w:tc>
          <w:tcPr>
            <w:tcW w:w="1417" w:type="dxa"/>
            <w:tcBorders>
              <w:top w:val="nil"/>
              <w:left w:val="nil"/>
              <w:bottom w:val="single" w:sz="4" w:space="0" w:color="auto"/>
              <w:right w:val="single" w:sz="4" w:space="0" w:color="auto"/>
            </w:tcBorders>
            <w:shd w:val="clear" w:color="auto" w:fill="auto"/>
            <w:noWrap/>
            <w:vAlign w:val="bottom"/>
            <w:hideMark/>
          </w:tcPr>
          <w:p w14:paraId="6BF87C45" w14:textId="53A1FE5E" w:rsidR="00A45EF1" w:rsidRPr="00A45EF1" w:rsidRDefault="00A45EF1" w:rsidP="00886DD6">
            <w:pPr>
              <w:jc w:val="right"/>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41.87 </w:t>
            </w:r>
          </w:p>
        </w:tc>
        <w:tc>
          <w:tcPr>
            <w:tcW w:w="1276" w:type="dxa"/>
            <w:tcBorders>
              <w:top w:val="nil"/>
              <w:left w:val="nil"/>
              <w:bottom w:val="single" w:sz="4" w:space="0" w:color="auto"/>
              <w:right w:val="single" w:sz="4" w:space="0" w:color="auto"/>
            </w:tcBorders>
            <w:shd w:val="clear" w:color="auto" w:fill="auto"/>
            <w:noWrap/>
            <w:vAlign w:val="bottom"/>
            <w:hideMark/>
          </w:tcPr>
          <w:p w14:paraId="36C45A6E" w14:textId="6C9363A2" w:rsidR="00A45EF1" w:rsidRPr="00A45EF1" w:rsidRDefault="00A45EF1" w:rsidP="00886DD6">
            <w:pPr>
              <w:jc w:val="right"/>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45.17 </w:t>
            </w:r>
          </w:p>
        </w:tc>
        <w:tc>
          <w:tcPr>
            <w:tcW w:w="1276" w:type="dxa"/>
            <w:tcBorders>
              <w:top w:val="nil"/>
              <w:left w:val="nil"/>
              <w:bottom w:val="single" w:sz="4" w:space="0" w:color="auto"/>
              <w:right w:val="single" w:sz="4" w:space="0" w:color="auto"/>
            </w:tcBorders>
            <w:shd w:val="clear" w:color="auto" w:fill="auto"/>
            <w:noWrap/>
            <w:vAlign w:val="bottom"/>
            <w:hideMark/>
          </w:tcPr>
          <w:p w14:paraId="25CDEF13" w14:textId="77777777" w:rsidR="00A45EF1" w:rsidRPr="00A45EF1" w:rsidRDefault="00A45EF1" w:rsidP="00886DD6">
            <w:pPr>
              <w:jc w:val="both"/>
              <w:rPr>
                <w:rFonts w:ascii="Arial" w:hAnsi="Arial" w:cs="Arial"/>
                <w:sz w:val="24"/>
                <w:szCs w:val="24"/>
              </w:rPr>
            </w:pPr>
            <w:r w:rsidRPr="00A45EF1">
              <w:rPr>
                <w:rFonts w:ascii="Arial" w:hAnsi="Arial" w:cs="Arial"/>
                <w:sz w:val="24"/>
                <w:szCs w:val="24"/>
              </w:rPr>
              <w:t>9.72%</w:t>
            </w:r>
          </w:p>
        </w:tc>
        <w:tc>
          <w:tcPr>
            <w:tcW w:w="1276" w:type="dxa"/>
            <w:tcBorders>
              <w:top w:val="nil"/>
              <w:left w:val="nil"/>
              <w:bottom w:val="single" w:sz="4" w:space="0" w:color="auto"/>
              <w:right w:val="single" w:sz="4" w:space="0" w:color="auto"/>
            </w:tcBorders>
            <w:shd w:val="clear" w:color="auto" w:fill="auto"/>
            <w:noWrap/>
            <w:vAlign w:val="bottom"/>
            <w:hideMark/>
          </w:tcPr>
          <w:p w14:paraId="68597FD2" w14:textId="77777777" w:rsidR="00A45EF1" w:rsidRPr="00A45EF1" w:rsidRDefault="00A45EF1" w:rsidP="00886DD6">
            <w:pPr>
              <w:jc w:val="both"/>
              <w:rPr>
                <w:rFonts w:ascii="Arial" w:hAnsi="Arial" w:cs="Arial"/>
                <w:sz w:val="24"/>
                <w:szCs w:val="24"/>
              </w:rPr>
            </w:pPr>
            <w:r w:rsidRPr="00A45EF1">
              <w:rPr>
                <w:rFonts w:ascii="Arial" w:hAnsi="Arial" w:cs="Arial"/>
                <w:sz w:val="24"/>
                <w:szCs w:val="24"/>
              </w:rPr>
              <w:t>21.70%</w:t>
            </w:r>
          </w:p>
        </w:tc>
      </w:tr>
    </w:tbl>
    <w:p w14:paraId="46FF446E" w14:textId="2FC73D69" w:rsidR="00A45EF1" w:rsidRDefault="00A45EF1" w:rsidP="00886DD6">
      <w:pPr>
        <w:jc w:val="both"/>
        <w:rPr>
          <w:rFonts w:ascii="Arial" w:hAnsi="Arial" w:cs="Arial"/>
          <w:b/>
          <w:bCs/>
          <w:sz w:val="18"/>
          <w:szCs w:val="18"/>
        </w:rPr>
      </w:pPr>
    </w:p>
    <w:p w14:paraId="098BBC71" w14:textId="77777777" w:rsidR="00886DD6" w:rsidRDefault="00886DD6" w:rsidP="00886DD6">
      <w:pPr>
        <w:jc w:val="both"/>
        <w:rPr>
          <w:rFonts w:ascii="Arial" w:hAnsi="Arial" w:cs="Arial"/>
          <w:b/>
          <w:bCs/>
          <w:sz w:val="18"/>
          <w:szCs w:val="18"/>
        </w:rPr>
      </w:pPr>
    </w:p>
    <w:p w14:paraId="08A462FE" w14:textId="77777777" w:rsidR="00886DD6" w:rsidRDefault="00886DD6" w:rsidP="00524430">
      <w:pPr>
        <w:spacing w:line="360" w:lineRule="auto"/>
        <w:jc w:val="both"/>
        <w:rPr>
          <w:rFonts w:ascii="Arial" w:hAnsi="Arial" w:cs="Arial"/>
          <w:b/>
          <w:bCs/>
          <w:sz w:val="18"/>
          <w:szCs w:val="18"/>
        </w:rPr>
      </w:pPr>
    </w:p>
    <w:p w14:paraId="6DF8C53D" w14:textId="12880E97" w:rsidR="00524430" w:rsidRPr="00A45EF1" w:rsidRDefault="00524430" w:rsidP="00524430">
      <w:pPr>
        <w:spacing w:line="360" w:lineRule="auto"/>
        <w:jc w:val="both"/>
        <w:rPr>
          <w:rFonts w:ascii="Arial" w:hAnsi="Arial" w:cs="Arial"/>
          <w:sz w:val="18"/>
          <w:szCs w:val="18"/>
        </w:rPr>
      </w:pPr>
      <w:r w:rsidRPr="00A45EF1">
        <w:rPr>
          <w:rFonts w:ascii="Arial" w:hAnsi="Arial" w:cs="Arial"/>
          <w:b/>
          <w:bCs/>
          <w:sz w:val="18"/>
          <w:szCs w:val="18"/>
        </w:rPr>
        <w:t>Table 4: Medical vs. Non-Medical Gender Pay Gap</w:t>
      </w:r>
    </w:p>
    <w:p w14:paraId="5D22EA4F" w14:textId="77777777" w:rsidR="007A5BFD" w:rsidRPr="00A45EF1" w:rsidRDefault="007A5BFD" w:rsidP="007A5BFD">
      <w:pPr>
        <w:spacing w:line="360" w:lineRule="auto"/>
        <w:jc w:val="both"/>
        <w:rPr>
          <w:rFonts w:ascii="Arial" w:hAnsi="Arial" w:cs="Arial"/>
          <w:sz w:val="24"/>
          <w:szCs w:val="24"/>
        </w:rPr>
      </w:pPr>
    </w:p>
    <w:p w14:paraId="0DF14985" w14:textId="7C9E39F8" w:rsidR="007A5BFD" w:rsidRPr="00A45EF1" w:rsidRDefault="007A5BFD" w:rsidP="007A5BFD">
      <w:pPr>
        <w:spacing w:line="360" w:lineRule="auto"/>
        <w:jc w:val="both"/>
        <w:rPr>
          <w:rFonts w:ascii="Arial" w:hAnsi="Arial" w:cs="Arial"/>
          <w:sz w:val="24"/>
          <w:szCs w:val="24"/>
        </w:rPr>
      </w:pPr>
      <w:r w:rsidRPr="00A45EF1">
        <w:rPr>
          <w:rFonts w:ascii="Arial" w:hAnsi="Arial" w:cs="Arial"/>
          <w:sz w:val="24"/>
          <w:szCs w:val="24"/>
        </w:rPr>
        <w:t>When considering the data on a more granular level, it is clear that the main driver of the gender pay gap at MEH is the difference our consultant workforce makes on pay across the organisation.</w:t>
      </w:r>
    </w:p>
    <w:p w14:paraId="48827E77" w14:textId="77777777" w:rsidR="007A5BFD" w:rsidRPr="00A45EF1" w:rsidRDefault="007A5BFD" w:rsidP="00524430">
      <w:pPr>
        <w:spacing w:line="360" w:lineRule="auto"/>
        <w:jc w:val="both"/>
        <w:rPr>
          <w:rFonts w:ascii="Arial" w:hAnsi="Arial" w:cs="Arial"/>
          <w:sz w:val="24"/>
          <w:szCs w:val="24"/>
        </w:rPr>
      </w:pPr>
    </w:p>
    <w:p w14:paraId="7BB39943" w14:textId="4FF87657" w:rsidR="00524430" w:rsidRPr="00A45EF1" w:rsidRDefault="00524430" w:rsidP="00524430">
      <w:pPr>
        <w:spacing w:line="360" w:lineRule="auto"/>
        <w:jc w:val="both"/>
        <w:rPr>
          <w:rFonts w:ascii="Arial" w:hAnsi="Arial" w:cs="Arial"/>
          <w:sz w:val="24"/>
          <w:szCs w:val="24"/>
        </w:rPr>
      </w:pPr>
      <w:r w:rsidRPr="00A45EF1">
        <w:rPr>
          <w:rFonts w:ascii="Arial" w:hAnsi="Arial" w:cs="Arial"/>
          <w:sz w:val="24"/>
          <w:szCs w:val="24"/>
        </w:rPr>
        <w:t>Whilst the overall percentage comparison of men and women at a medical grade (54% and 46% respectively) has moved closer than in 2022 , the split at consultant grade has remained at 60% and 40% in favour of men. In addition, the women in the medical grades form part of a much larger population of women when looking at the gap at the organisational level (as the Trust is 68% female). Consequently, their effect on female average pay is less than male consultant pay is on male average pay.</w:t>
      </w:r>
    </w:p>
    <w:p w14:paraId="74461A28" w14:textId="77777777" w:rsidR="00403EF7" w:rsidRPr="00A45EF1" w:rsidRDefault="00403EF7" w:rsidP="00524430">
      <w:pPr>
        <w:spacing w:line="360" w:lineRule="auto"/>
        <w:jc w:val="both"/>
        <w:rPr>
          <w:rFonts w:ascii="Arial" w:hAnsi="Arial" w:cs="Arial"/>
          <w:b/>
          <w:bCs/>
          <w:sz w:val="24"/>
          <w:szCs w:val="24"/>
        </w:rPr>
      </w:pPr>
    </w:p>
    <w:p w14:paraId="55D2C979" w14:textId="77777777" w:rsidR="00886DD6" w:rsidRDefault="00886DD6">
      <w:pPr>
        <w:widowControl/>
        <w:autoSpaceDE/>
        <w:autoSpaceDN/>
        <w:spacing w:after="160" w:line="278" w:lineRule="auto"/>
        <w:rPr>
          <w:rFonts w:ascii="Arial" w:hAnsi="Arial" w:cs="Arial"/>
          <w:b/>
          <w:bCs/>
          <w:sz w:val="24"/>
          <w:szCs w:val="24"/>
        </w:rPr>
      </w:pPr>
      <w:r>
        <w:rPr>
          <w:rFonts w:ascii="Arial" w:hAnsi="Arial" w:cs="Arial"/>
          <w:b/>
          <w:bCs/>
          <w:sz w:val="24"/>
          <w:szCs w:val="24"/>
        </w:rPr>
        <w:br w:type="page"/>
      </w:r>
    </w:p>
    <w:p w14:paraId="340B92F5" w14:textId="01AFF190" w:rsidR="00524430" w:rsidRPr="00A45EF1" w:rsidRDefault="00524430" w:rsidP="00524430">
      <w:pPr>
        <w:spacing w:line="360" w:lineRule="auto"/>
        <w:jc w:val="both"/>
        <w:rPr>
          <w:rFonts w:ascii="Arial" w:hAnsi="Arial" w:cs="Arial"/>
          <w:b/>
          <w:bCs/>
          <w:sz w:val="24"/>
          <w:szCs w:val="24"/>
        </w:rPr>
      </w:pPr>
      <w:r w:rsidRPr="00A45EF1">
        <w:rPr>
          <w:rFonts w:ascii="Arial" w:hAnsi="Arial" w:cs="Arial"/>
          <w:b/>
          <w:bCs/>
          <w:sz w:val="24"/>
          <w:szCs w:val="24"/>
        </w:rPr>
        <w:lastRenderedPageBreak/>
        <w:t>Ethnicity Pay Gap (EPG)</w:t>
      </w:r>
    </w:p>
    <w:p w14:paraId="12B30572" w14:textId="77777777" w:rsidR="00FC5361" w:rsidRPr="00A45EF1" w:rsidRDefault="00FC5361" w:rsidP="00524430">
      <w:pPr>
        <w:spacing w:line="360" w:lineRule="auto"/>
        <w:jc w:val="both"/>
        <w:rPr>
          <w:rFonts w:ascii="Arial" w:hAnsi="Arial" w:cs="Arial"/>
          <w:b/>
          <w:bCs/>
          <w:sz w:val="24"/>
          <w:szCs w:val="24"/>
        </w:rPr>
      </w:pPr>
    </w:p>
    <w:p w14:paraId="3B117EF8" w14:textId="77777777" w:rsidR="00524430" w:rsidRPr="00A45EF1" w:rsidRDefault="00524430" w:rsidP="00F57E20">
      <w:pPr>
        <w:numPr>
          <w:ilvl w:val="0"/>
          <w:numId w:val="18"/>
        </w:numPr>
        <w:spacing w:line="360" w:lineRule="auto"/>
        <w:jc w:val="both"/>
        <w:rPr>
          <w:rFonts w:ascii="Arial" w:hAnsi="Arial" w:cs="Arial"/>
          <w:sz w:val="24"/>
          <w:szCs w:val="24"/>
        </w:rPr>
      </w:pPr>
      <w:r w:rsidRPr="00A45EF1">
        <w:rPr>
          <w:rFonts w:ascii="Arial" w:hAnsi="Arial" w:cs="Arial"/>
          <w:sz w:val="24"/>
          <w:szCs w:val="24"/>
        </w:rPr>
        <w:t>Whilst not required to report on it formally, the Trust continues our practice of analysing our pay data by ethnicity as well as gender.</w:t>
      </w:r>
    </w:p>
    <w:p w14:paraId="2940D240" w14:textId="77777777" w:rsidR="00524430" w:rsidRPr="00A45EF1" w:rsidRDefault="00524430" w:rsidP="00F57E20">
      <w:pPr>
        <w:numPr>
          <w:ilvl w:val="0"/>
          <w:numId w:val="18"/>
        </w:numPr>
        <w:spacing w:line="360" w:lineRule="auto"/>
        <w:jc w:val="both"/>
        <w:rPr>
          <w:rFonts w:ascii="Arial" w:hAnsi="Arial" w:cs="Arial"/>
          <w:sz w:val="24"/>
          <w:szCs w:val="24"/>
        </w:rPr>
      </w:pPr>
      <w:r w:rsidRPr="00A45EF1">
        <w:rPr>
          <w:rFonts w:ascii="Arial" w:hAnsi="Arial" w:cs="Arial"/>
          <w:sz w:val="24"/>
          <w:szCs w:val="24"/>
        </w:rPr>
        <w:t>The Mean EPG has increased from 13.20% in 2022 to 14.17% in 2023. The biggest increase in the EPG was in Bands 8–9 where it went from 7.28% to 9.93%.</w:t>
      </w:r>
    </w:p>
    <w:p w14:paraId="36CEB924" w14:textId="77777777" w:rsidR="00524430" w:rsidRPr="00A45EF1" w:rsidRDefault="00524430" w:rsidP="00F57E20">
      <w:pPr>
        <w:numPr>
          <w:ilvl w:val="0"/>
          <w:numId w:val="18"/>
        </w:numPr>
        <w:spacing w:line="360" w:lineRule="auto"/>
        <w:jc w:val="both"/>
        <w:rPr>
          <w:rFonts w:ascii="Arial" w:hAnsi="Arial" w:cs="Arial"/>
          <w:sz w:val="24"/>
          <w:szCs w:val="24"/>
        </w:rPr>
      </w:pPr>
      <w:r w:rsidRPr="00A45EF1">
        <w:rPr>
          <w:rFonts w:ascii="Arial" w:hAnsi="Arial" w:cs="Arial"/>
          <w:sz w:val="24"/>
          <w:szCs w:val="24"/>
        </w:rPr>
        <w:t xml:space="preserve">Table 5 shows that EPG is primarily driven by pay at the </w:t>
      </w:r>
      <w:proofErr w:type="spellStart"/>
      <w:r w:rsidRPr="00A45EF1">
        <w:rPr>
          <w:rFonts w:ascii="Arial" w:hAnsi="Arial" w:cs="Arial"/>
          <w:sz w:val="24"/>
          <w:szCs w:val="24"/>
        </w:rPr>
        <w:t>AfC</w:t>
      </w:r>
      <w:proofErr w:type="spellEnd"/>
      <w:r w:rsidRPr="00A45EF1">
        <w:rPr>
          <w:rFonts w:ascii="Arial" w:hAnsi="Arial" w:cs="Arial"/>
          <w:sz w:val="24"/>
          <w:szCs w:val="24"/>
        </w:rPr>
        <w:t xml:space="preserve"> Bands 8-9 and within the Medical Staffing workforce. This reflects our underrepresentation rates for Black, Asian and Minority Ethnic (BME) colleagues within Band 7, and similarly at Bands 8c and above.</w:t>
      </w:r>
    </w:p>
    <w:p w14:paraId="69DB732F" w14:textId="77777777" w:rsidR="007A5BFD" w:rsidRPr="00A45EF1" w:rsidRDefault="007A5BFD" w:rsidP="007A5BFD">
      <w:pPr>
        <w:spacing w:line="360" w:lineRule="auto"/>
        <w:jc w:val="both"/>
        <w:rPr>
          <w:rFonts w:ascii="Arial" w:hAnsi="Arial" w:cs="Arial"/>
          <w:sz w:val="24"/>
          <w:szCs w:val="24"/>
        </w:rPr>
      </w:pPr>
    </w:p>
    <w:tbl>
      <w:tblPr>
        <w:tblpPr w:leftFromText="180" w:rightFromText="180" w:vertAnchor="text" w:horzAnchor="margin" w:tblpXSpec="center" w:tblpY="250"/>
        <w:tblW w:w="9644" w:type="dxa"/>
        <w:tblLook w:val="04A0" w:firstRow="1" w:lastRow="0" w:firstColumn="1" w:lastColumn="0" w:noHBand="0" w:noVBand="1"/>
      </w:tblPr>
      <w:tblGrid>
        <w:gridCol w:w="1848"/>
        <w:gridCol w:w="1417"/>
        <w:gridCol w:w="1418"/>
        <w:gridCol w:w="1417"/>
        <w:gridCol w:w="1418"/>
        <w:gridCol w:w="992"/>
        <w:gridCol w:w="1134"/>
      </w:tblGrid>
      <w:tr w:rsidR="00573BEF" w:rsidRPr="00A45EF1" w14:paraId="3ADFD0CF" w14:textId="77777777" w:rsidTr="00573BEF">
        <w:trPr>
          <w:trHeight w:val="288"/>
        </w:trPr>
        <w:tc>
          <w:tcPr>
            <w:tcW w:w="1848" w:type="dxa"/>
            <w:vMerge w:val="restart"/>
            <w:tcBorders>
              <w:top w:val="single" w:sz="4" w:space="0" w:color="auto"/>
              <w:left w:val="single" w:sz="4" w:space="0" w:color="auto"/>
              <w:bottom w:val="single" w:sz="4" w:space="0" w:color="auto"/>
              <w:right w:val="single" w:sz="4" w:space="0" w:color="auto"/>
            </w:tcBorders>
            <w:shd w:val="clear" w:color="auto" w:fill="8EA9DB"/>
            <w:vAlign w:val="bottom"/>
            <w:hideMark/>
          </w:tcPr>
          <w:p w14:paraId="39F61FF3" w14:textId="77777777" w:rsidR="00573BEF" w:rsidRPr="00A45EF1" w:rsidRDefault="00573BEF" w:rsidP="00573BEF">
            <w:pPr>
              <w:spacing w:line="360" w:lineRule="auto"/>
              <w:jc w:val="both"/>
              <w:rPr>
                <w:rFonts w:ascii="Arial" w:hAnsi="Arial" w:cs="Arial"/>
                <w:b/>
                <w:bCs/>
                <w:sz w:val="24"/>
                <w:szCs w:val="24"/>
              </w:rPr>
            </w:pPr>
            <w:r w:rsidRPr="00A45EF1">
              <w:rPr>
                <w:rFonts w:ascii="Arial" w:hAnsi="Arial" w:cs="Arial"/>
                <w:b/>
                <w:bCs/>
                <w:sz w:val="24"/>
                <w:szCs w:val="24"/>
              </w:rPr>
              <w:t>Band Groupings</w:t>
            </w:r>
          </w:p>
        </w:tc>
        <w:tc>
          <w:tcPr>
            <w:tcW w:w="2835" w:type="dxa"/>
            <w:gridSpan w:val="2"/>
            <w:tcBorders>
              <w:top w:val="single" w:sz="4" w:space="0" w:color="auto"/>
              <w:left w:val="nil"/>
              <w:bottom w:val="single" w:sz="4" w:space="0" w:color="auto"/>
              <w:right w:val="single" w:sz="4" w:space="0" w:color="auto"/>
            </w:tcBorders>
            <w:shd w:val="clear" w:color="auto" w:fill="8EA9DB"/>
            <w:noWrap/>
            <w:vAlign w:val="bottom"/>
            <w:hideMark/>
          </w:tcPr>
          <w:p w14:paraId="323487B8" w14:textId="77777777" w:rsidR="00573BEF" w:rsidRPr="00A45EF1" w:rsidRDefault="00573BEF" w:rsidP="00573BEF">
            <w:pPr>
              <w:spacing w:line="360" w:lineRule="auto"/>
              <w:jc w:val="both"/>
              <w:rPr>
                <w:rFonts w:ascii="Arial" w:hAnsi="Arial" w:cs="Arial"/>
                <w:b/>
                <w:bCs/>
                <w:sz w:val="24"/>
                <w:szCs w:val="24"/>
              </w:rPr>
            </w:pPr>
            <w:r w:rsidRPr="00A45EF1">
              <w:rPr>
                <w:rFonts w:ascii="Arial" w:hAnsi="Arial" w:cs="Arial"/>
                <w:b/>
                <w:bCs/>
                <w:sz w:val="24"/>
                <w:szCs w:val="24"/>
              </w:rPr>
              <w:t>BME</w:t>
            </w:r>
          </w:p>
        </w:tc>
        <w:tc>
          <w:tcPr>
            <w:tcW w:w="2835" w:type="dxa"/>
            <w:gridSpan w:val="2"/>
            <w:tcBorders>
              <w:top w:val="single" w:sz="4" w:space="0" w:color="auto"/>
              <w:left w:val="nil"/>
              <w:bottom w:val="single" w:sz="4" w:space="0" w:color="auto"/>
              <w:right w:val="single" w:sz="4" w:space="0" w:color="auto"/>
            </w:tcBorders>
            <w:shd w:val="clear" w:color="auto" w:fill="8EA9DB"/>
            <w:noWrap/>
            <w:vAlign w:val="bottom"/>
            <w:hideMark/>
          </w:tcPr>
          <w:p w14:paraId="24475A8A" w14:textId="77777777" w:rsidR="00573BEF" w:rsidRPr="00A45EF1" w:rsidRDefault="00573BEF" w:rsidP="00573BEF">
            <w:pPr>
              <w:spacing w:line="360" w:lineRule="auto"/>
              <w:jc w:val="both"/>
              <w:rPr>
                <w:rFonts w:ascii="Arial" w:hAnsi="Arial" w:cs="Arial"/>
                <w:b/>
                <w:bCs/>
                <w:sz w:val="24"/>
                <w:szCs w:val="24"/>
              </w:rPr>
            </w:pPr>
            <w:r w:rsidRPr="00A45EF1">
              <w:rPr>
                <w:rFonts w:ascii="Arial" w:hAnsi="Arial" w:cs="Arial"/>
                <w:b/>
                <w:bCs/>
                <w:sz w:val="24"/>
                <w:szCs w:val="24"/>
              </w:rPr>
              <w:t>WHITE</w:t>
            </w:r>
          </w:p>
        </w:tc>
        <w:tc>
          <w:tcPr>
            <w:tcW w:w="2126" w:type="dxa"/>
            <w:gridSpan w:val="2"/>
            <w:tcBorders>
              <w:top w:val="single" w:sz="4" w:space="0" w:color="auto"/>
              <w:left w:val="nil"/>
              <w:bottom w:val="single" w:sz="4" w:space="0" w:color="auto"/>
              <w:right w:val="single" w:sz="4" w:space="0" w:color="auto"/>
            </w:tcBorders>
            <w:shd w:val="clear" w:color="auto" w:fill="8EA9DB"/>
            <w:noWrap/>
            <w:vAlign w:val="bottom"/>
            <w:hideMark/>
          </w:tcPr>
          <w:p w14:paraId="6069188D" w14:textId="77777777" w:rsidR="00573BEF" w:rsidRPr="00A45EF1" w:rsidRDefault="00573BEF" w:rsidP="00573BEF">
            <w:pPr>
              <w:spacing w:line="360" w:lineRule="auto"/>
              <w:jc w:val="both"/>
              <w:rPr>
                <w:rFonts w:ascii="Arial" w:hAnsi="Arial" w:cs="Arial"/>
                <w:b/>
                <w:bCs/>
                <w:sz w:val="24"/>
                <w:szCs w:val="24"/>
              </w:rPr>
            </w:pPr>
            <w:r w:rsidRPr="00A45EF1">
              <w:rPr>
                <w:rFonts w:ascii="Arial" w:hAnsi="Arial" w:cs="Arial"/>
                <w:b/>
                <w:bCs/>
                <w:sz w:val="24"/>
                <w:szCs w:val="24"/>
              </w:rPr>
              <w:t>EPG</w:t>
            </w:r>
          </w:p>
        </w:tc>
      </w:tr>
      <w:tr w:rsidR="00573BEF" w:rsidRPr="00A45EF1" w14:paraId="2C703F3A" w14:textId="77777777" w:rsidTr="00573BEF">
        <w:trPr>
          <w:trHeight w:val="864"/>
        </w:trPr>
        <w:tc>
          <w:tcPr>
            <w:tcW w:w="1848" w:type="dxa"/>
            <w:vMerge/>
            <w:tcBorders>
              <w:top w:val="single" w:sz="4" w:space="0" w:color="auto"/>
              <w:left w:val="single" w:sz="4" w:space="0" w:color="auto"/>
              <w:bottom w:val="single" w:sz="4" w:space="0" w:color="auto"/>
              <w:right w:val="single" w:sz="4" w:space="0" w:color="auto"/>
            </w:tcBorders>
            <w:shd w:val="clear" w:color="auto" w:fill="8EA9DB"/>
            <w:vAlign w:val="center"/>
            <w:hideMark/>
          </w:tcPr>
          <w:p w14:paraId="375A6B25" w14:textId="77777777" w:rsidR="00573BEF" w:rsidRPr="00A45EF1" w:rsidRDefault="00573BEF" w:rsidP="00573BEF">
            <w:pPr>
              <w:spacing w:line="360" w:lineRule="auto"/>
              <w:jc w:val="both"/>
              <w:rPr>
                <w:rFonts w:ascii="Arial" w:hAnsi="Arial" w:cs="Arial"/>
                <w:b/>
                <w:bCs/>
                <w:sz w:val="24"/>
                <w:szCs w:val="24"/>
              </w:rPr>
            </w:pPr>
          </w:p>
        </w:tc>
        <w:tc>
          <w:tcPr>
            <w:tcW w:w="1417" w:type="dxa"/>
            <w:tcBorders>
              <w:top w:val="nil"/>
              <w:left w:val="nil"/>
              <w:bottom w:val="single" w:sz="4" w:space="0" w:color="auto"/>
              <w:right w:val="single" w:sz="4" w:space="0" w:color="auto"/>
            </w:tcBorders>
            <w:shd w:val="clear" w:color="auto" w:fill="8EA9DB"/>
            <w:vAlign w:val="bottom"/>
            <w:hideMark/>
          </w:tcPr>
          <w:p w14:paraId="22CD2B08" w14:textId="77777777" w:rsidR="00573BEF" w:rsidRPr="00A45EF1" w:rsidRDefault="00573BEF" w:rsidP="00573BEF">
            <w:pPr>
              <w:spacing w:line="360" w:lineRule="auto"/>
              <w:jc w:val="both"/>
              <w:rPr>
                <w:rFonts w:ascii="Arial" w:hAnsi="Arial" w:cs="Arial"/>
                <w:b/>
                <w:bCs/>
                <w:sz w:val="24"/>
                <w:szCs w:val="24"/>
              </w:rPr>
            </w:pPr>
            <w:r w:rsidRPr="00A45EF1">
              <w:rPr>
                <w:rFonts w:ascii="Arial" w:hAnsi="Arial" w:cs="Arial"/>
                <w:b/>
                <w:bCs/>
                <w:sz w:val="24"/>
                <w:szCs w:val="24"/>
              </w:rPr>
              <w:t xml:space="preserve">Mean </w:t>
            </w:r>
            <w:proofErr w:type="spellStart"/>
            <w:r w:rsidRPr="00A45EF1">
              <w:rPr>
                <w:rFonts w:ascii="Arial" w:hAnsi="Arial" w:cs="Arial"/>
                <w:b/>
                <w:bCs/>
                <w:sz w:val="24"/>
                <w:szCs w:val="24"/>
              </w:rPr>
              <w:t>Hrly</w:t>
            </w:r>
            <w:proofErr w:type="spellEnd"/>
            <w:r w:rsidRPr="00A45EF1">
              <w:rPr>
                <w:rFonts w:ascii="Arial" w:hAnsi="Arial" w:cs="Arial"/>
                <w:b/>
                <w:bCs/>
                <w:sz w:val="24"/>
                <w:szCs w:val="24"/>
              </w:rPr>
              <w:t xml:space="preserve"> Rate</w:t>
            </w:r>
          </w:p>
        </w:tc>
        <w:tc>
          <w:tcPr>
            <w:tcW w:w="1418" w:type="dxa"/>
            <w:tcBorders>
              <w:top w:val="nil"/>
              <w:left w:val="nil"/>
              <w:bottom w:val="single" w:sz="4" w:space="0" w:color="auto"/>
              <w:right w:val="single" w:sz="4" w:space="0" w:color="auto"/>
            </w:tcBorders>
            <w:shd w:val="clear" w:color="auto" w:fill="8EA9DB"/>
            <w:vAlign w:val="bottom"/>
            <w:hideMark/>
          </w:tcPr>
          <w:p w14:paraId="33F89B69" w14:textId="77777777" w:rsidR="00573BEF" w:rsidRPr="00A45EF1" w:rsidRDefault="00573BEF" w:rsidP="00573BEF">
            <w:pPr>
              <w:spacing w:line="360" w:lineRule="auto"/>
              <w:jc w:val="both"/>
              <w:rPr>
                <w:rFonts w:ascii="Arial" w:hAnsi="Arial" w:cs="Arial"/>
                <w:b/>
                <w:bCs/>
                <w:sz w:val="24"/>
                <w:szCs w:val="24"/>
              </w:rPr>
            </w:pPr>
            <w:r w:rsidRPr="00A45EF1">
              <w:rPr>
                <w:rFonts w:ascii="Arial" w:hAnsi="Arial" w:cs="Arial"/>
                <w:b/>
                <w:bCs/>
                <w:sz w:val="24"/>
                <w:szCs w:val="24"/>
              </w:rPr>
              <w:t xml:space="preserve">Median </w:t>
            </w:r>
            <w:proofErr w:type="spellStart"/>
            <w:r w:rsidRPr="00A45EF1">
              <w:rPr>
                <w:rFonts w:ascii="Arial" w:hAnsi="Arial" w:cs="Arial"/>
                <w:b/>
                <w:bCs/>
                <w:sz w:val="24"/>
                <w:szCs w:val="24"/>
              </w:rPr>
              <w:t>Hrly</w:t>
            </w:r>
            <w:proofErr w:type="spellEnd"/>
            <w:r w:rsidRPr="00A45EF1">
              <w:rPr>
                <w:rFonts w:ascii="Arial" w:hAnsi="Arial" w:cs="Arial"/>
                <w:b/>
                <w:bCs/>
                <w:sz w:val="24"/>
                <w:szCs w:val="24"/>
              </w:rPr>
              <w:t xml:space="preserve"> Rate</w:t>
            </w:r>
          </w:p>
        </w:tc>
        <w:tc>
          <w:tcPr>
            <w:tcW w:w="1417" w:type="dxa"/>
            <w:tcBorders>
              <w:top w:val="nil"/>
              <w:left w:val="nil"/>
              <w:bottom w:val="single" w:sz="4" w:space="0" w:color="auto"/>
              <w:right w:val="single" w:sz="4" w:space="0" w:color="auto"/>
            </w:tcBorders>
            <w:shd w:val="clear" w:color="auto" w:fill="8EA9DB"/>
            <w:vAlign w:val="bottom"/>
            <w:hideMark/>
          </w:tcPr>
          <w:p w14:paraId="636EEC40" w14:textId="77777777" w:rsidR="00573BEF" w:rsidRPr="00A45EF1" w:rsidRDefault="00573BEF" w:rsidP="00573BEF">
            <w:pPr>
              <w:spacing w:line="360" w:lineRule="auto"/>
              <w:jc w:val="both"/>
              <w:rPr>
                <w:rFonts w:ascii="Arial" w:hAnsi="Arial" w:cs="Arial"/>
                <w:b/>
                <w:bCs/>
                <w:sz w:val="24"/>
                <w:szCs w:val="24"/>
              </w:rPr>
            </w:pPr>
            <w:r w:rsidRPr="00A45EF1">
              <w:rPr>
                <w:rFonts w:ascii="Arial" w:hAnsi="Arial" w:cs="Arial"/>
                <w:b/>
                <w:bCs/>
                <w:sz w:val="24"/>
                <w:szCs w:val="24"/>
              </w:rPr>
              <w:t xml:space="preserve">Mean </w:t>
            </w:r>
            <w:proofErr w:type="spellStart"/>
            <w:r w:rsidRPr="00A45EF1">
              <w:rPr>
                <w:rFonts w:ascii="Arial" w:hAnsi="Arial" w:cs="Arial"/>
                <w:b/>
                <w:bCs/>
                <w:sz w:val="24"/>
                <w:szCs w:val="24"/>
              </w:rPr>
              <w:t>Hrly</w:t>
            </w:r>
            <w:proofErr w:type="spellEnd"/>
            <w:r w:rsidRPr="00A45EF1">
              <w:rPr>
                <w:rFonts w:ascii="Arial" w:hAnsi="Arial" w:cs="Arial"/>
                <w:b/>
                <w:bCs/>
                <w:sz w:val="24"/>
                <w:szCs w:val="24"/>
              </w:rPr>
              <w:t xml:space="preserve"> Rate</w:t>
            </w:r>
          </w:p>
        </w:tc>
        <w:tc>
          <w:tcPr>
            <w:tcW w:w="1418" w:type="dxa"/>
            <w:tcBorders>
              <w:top w:val="nil"/>
              <w:left w:val="nil"/>
              <w:bottom w:val="single" w:sz="4" w:space="0" w:color="auto"/>
              <w:right w:val="single" w:sz="4" w:space="0" w:color="auto"/>
            </w:tcBorders>
            <w:shd w:val="clear" w:color="auto" w:fill="8EA9DB"/>
            <w:vAlign w:val="bottom"/>
            <w:hideMark/>
          </w:tcPr>
          <w:p w14:paraId="316A3CAD" w14:textId="77777777" w:rsidR="00573BEF" w:rsidRPr="00A45EF1" w:rsidRDefault="00573BEF" w:rsidP="00573BEF">
            <w:pPr>
              <w:spacing w:line="360" w:lineRule="auto"/>
              <w:jc w:val="both"/>
              <w:rPr>
                <w:rFonts w:ascii="Arial" w:hAnsi="Arial" w:cs="Arial"/>
                <w:b/>
                <w:bCs/>
                <w:sz w:val="24"/>
                <w:szCs w:val="24"/>
              </w:rPr>
            </w:pPr>
            <w:r w:rsidRPr="00A45EF1">
              <w:rPr>
                <w:rFonts w:ascii="Arial" w:hAnsi="Arial" w:cs="Arial"/>
                <w:b/>
                <w:bCs/>
                <w:sz w:val="24"/>
                <w:szCs w:val="24"/>
              </w:rPr>
              <w:t xml:space="preserve">Median </w:t>
            </w:r>
            <w:proofErr w:type="spellStart"/>
            <w:r w:rsidRPr="00A45EF1">
              <w:rPr>
                <w:rFonts w:ascii="Arial" w:hAnsi="Arial" w:cs="Arial"/>
                <w:b/>
                <w:bCs/>
                <w:sz w:val="24"/>
                <w:szCs w:val="24"/>
              </w:rPr>
              <w:t>Hrly</w:t>
            </w:r>
            <w:proofErr w:type="spellEnd"/>
            <w:r w:rsidRPr="00A45EF1">
              <w:rPr>
                <w:rFonts w:ascii="Arial" w:hAnsi="Arial" w:cs="Arial"/>
                <w:b/>
                <w:bCs/>
                <w:sz w:val="24"/>
                <w:szCs w:val="24"/>
              </w:rPr>
              <w:t xml:space="preserve"> Rate</w:t>
            </w:r>
          </w:p>
        </w:tc>
        <w:tc>
          <w:tcPr>
            <w:tcW w:w="992" w:type="dxa"/>
            <w:tcBorders>
              <w:top w:val="nil"/>
              <w:left w:val="nil"/>
              <w:bottom w:val="single" w:sz="4" w:space="0" w:color="auto"/>
              <w:right w:val="single" w:sz="4" w:space="0" w:color="auto"/>
            </w:tcBorders>
            <w:shd w:val="clear" w:color="auto" w:fill="8EA9DB"/>
            <w:vAlign w:val="bottom"/>
            <w:hideMark/>
          </w:tcPr>
          <w:p w14:paraId="53A68220" w14:textId="77777777" w:rsidR="00573BEF" w:rsidRPr="00A45EF1" w:rsidRDefault="00573BEF" w:rsidP="00573BEF">
            <w:pPr>
              <w:spacing w:line="360" w:lineRule="auto"/>
              <w:jc w:val="both"/>
              <w:rPr>
                <w:rFonts w:ascii="Arial" w:hAnsi="Arial" w:cs="Arial"/>
                <w:b/>
                <w:bCs/>
                <w:sz w:val="24"/>
                <w:szCs w:val="24"/>
              </w:rPr>
            </w:pPr>
            <w:r w:rsidRPr="00A45EF1">
              <w:rPr>
                <w:rFonts w:ascii="Arial" w:hAnsi="Arial" w:cs="Arial"/>
                <w:b/>
                <w:bCs/>
                <w:sz w:val="24"/>
                <w:szCs w:val="24"/>
              </w:rPr>
              <w:t>Mean EPG</w:t>
            </w:r>
          </w:p>
        </w:tc>
        <w:tc>
          <w:tcPr>
            <w:tcW w:w="1134" w:type="dxa"/>
            <w:tcBorders>
              <w:top w:val="nil"/>
              <w:left w:val="nil"/>
              <w:bottom w:val="single" w:sz="4" w:space="0" w:color="auto"/>
              <w:right w:val="single" w:sz="4" w:space="0" w:color="auto"/>
            </w:tcBorders>
            <w:shd w:val="clear" w:color="auto" w:fill="8EA9DB"/>
            <w:vAlign w:val="bottom"/>
            <w:hideMark/>
          </w:tcPr>
          <w:p w14:paraId="35DAF831" w14:textId="77777777" w:rsidR="00573BEF" w:rsidRPr="00A45EF1" w:rsidRDefault="00573BEF" w:rsidP="00573BEF">
            <w:pPr>
              <w:spacing w:line="360" w:lineRule="auto"/>
              <w:jc w:val="both"/>
              <w:rPr>
                <w:rFonts w:ascii="Arial" w:hAnsi="Arial" w:cs="Arial"/>
                <w:b/>
                <w:bCs/>
                <w:sz w:val="24"/>
                <w:szCs w:val="24"/>
              </w:rPr>
            </w:pPr>
            <w:r w:rsidRPr="00A45EF1">
              <w:rPr>
                <w:rFonts w:ascii="Arial" w:hAnsi="Arial" w:cs="Arial"/>
                <w:b/>
                <w:bCs/>
                <w:sz w:val="24"/>
                <w:szCs w:val="24"/>
              </w:rPr>
              <w:t>Median EPG</w:t>
            </w:r>
          </w:p>
        </w:tc>
      </w:tr>
      <w:tr w:rsidR="00573BEF" w:rsidRPr="00A45EF1" w14:paraId="5A5EAEAA" w14:textId="77777777" w:rsidTr="00573BEF">
        <w:trPr>
          <w:trHeight w:val="288"/>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69365C39" w14:textId="77777777"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Band 1-4</w:t>
            </w:r>
          </w:p>
        </w:tc>
        <w:tc>
          <w:tcPr>
            <w:tcW w:w="1417" w:type="dxa"/>
            <w:tcBorders>
              <w:top w:val="nil"/>
              <w:left w:val="nil"/>
              <w:bottom w:val="single" w:sz="4" w:space="0" w:color="auto"/>
              <w:right w:val="single" w:sz="4" w:space="0" w:color="auto"/>
            </w:tcBorders>
            <w:shd w:val="clear" w:color="auto" w:fill="auto"/>
            <w:noWrap/>
            <w:vAlign w:val="bottom"/>
            <w:hideMark/>
          </w:tcPr>
          <w:p w14:paraId="657CF3D6" w14:textId="369C6E8F"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   14.35 </w:t>
            </w:r>
          </w:p>
        </w:tc>
        <w:tc>
          <w:tcPr>
            <w:tcW w:w="1418" w:type="dxa"/>
            <w:tcBorders>
              <w:top w:val="nil"/>
              <w:left w:val="nil"/>
              <w:bottom w:val="single" w:sz="4" w:space="0" w:color="auto"/>
              <w:right w:val="single" w:sz="4" w:space="0" w:color="auto"/>
            </w:tcBorders>
            <w:shd w:val="clear" w:color="auto" w:fill="auto"/>
            <w:noWrap/>
            <w:vAlign w:val="bottom"/>
            <w:hideMark/>
          </w:tcPr>
          <w:p w14:paraId="05A33F9F" w14:textId="7CBB655B"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   14.35 </w:t>
            </w:r>
          </w:p>
        </w:tc>
        <w:tc>
          <w:tcPr>
            <w:tcW w:w="1417" w:type="dxa"/>
            <w:tcBorders>
              <w:top w:val="nil"/>
              <w:left w:val="nil"/>
              <w:bottom w:val="single" w:sz="4" w:space="0" w:color="auto"/>
              <w:right w:val="single" w:sz="4" w:space="0" w:color="auto"/>
            </w:tcBorders>
            <w:shd w:val="clear" w:color="auto" w:fill="auto"/>
            <w:noWrap/>
            <w:vAlign w:val="bottom"/>
            <w:hideMark/>
          </w:tcPr>
          <w:p w14:paraId="62CC794C" w14:textId="082B683C"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14.49 </w:t>
            </w:r>
          </w:p>
        </w:tc>
        <w:tc>
          <w:tcPr>
            <w:tcW w:w="1418" w:type="dxa"/>
            <w:tcBorders>
              <w:top w:val="nil"/>
              <w:left w:val="nil"/>
              <w:bottom w:val="single" w:sz="4" w:space="0" w:color="auto"/>
              <w:right w:val="single" w:sz="4" w:space="0" w:color="auto"/>
            </w:tcBorders>
            <w:shd w:val="clear" w:color="auto" w:fill="auto"/>
            <w:noWrap/>
            <w:vAlign w:val="bottom"/>
            <w:hideMark/>
          </w:tcPr>
          <w:p w14:paraId="59563DD6" w14:textId="3A62C9D9"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14.35 </w:t>
            </w:r>
          </w:p>
        </w:tc>
        <w:tc>
          <w:tcPr>
            <w:tcW w:w="992" w:type="dxa"/>
            <w:tcBorders>
              <w:top w:val="nil"/>
              <w:left w:val="nil"/>
              <w:bottom w:val="single" w:sz="4" w:space="0" w:color="auto"/>
              <w:right w:val="single" w:sz="4" w:space="0" w:color="auto"/>
            </w:tcBorders>
            <w:shd w:val="clear" w:color="auto" w:fill="auto"/>
            <w:noWrap/>
            <w:vAlign w:val="bottom"/>
            <w:hideMark/>
          </w:tcPr>
          <w:p w14:paraId="5C8F23CA" w14:textId="77777777"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0.97%</w:t>
            </w:r>
          </w:p>
        </w:tc>
        <w:tc>
          <w:tcPr>
            <w:tcW w:w="1134" w:type="dxa"/>
            <w:tcBorders>
              <w:top w:val="nil"/>
              <w:left w:val="nil"/>
              <w:bottom w:val="single" w:sz="4" w:space="0" w:color="auto"/>
              <w:right w:val="single" w:sz="4" w:space="0" w:color="auto"/>
            </w:tcBorders>
            <w:shd w:val="clear" w:color="auto" w:fill="auto"/>
            <w:noWrap/>
            <w:vAlign w:val="bottom"/>
            <w:hideMark/>
          </w:tcPr>
          <w:p w14:paraId="7A5CEF8B" w14:textId="77777777"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0.00%</w:t>
            </w:r>
          </w:p>
        </w:tc>
      </w:tr>
      <w:tr w:rsidR="00573BEF" w:rsidRPr="00A45EF1" w14:paraId="741EAEE6" w14:textId="77777777" w:rsidTr="00573BEF">
        <w:trPr>
          <w:trHeight w:val="288"/>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7D5FA3AB" w14:textId="77777777"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Band 5-7</w:t>
            </w:r>
          </w:p>
        </w:tc>
        <w:tc>
          <w:tcPr>
            <w:tcW w:w="1417" w:type="dxa"/>
            <w:tcBorders>
              <w:top w:val="nil"/>
              <w:left w:val="nil"/>
              <w:bottom w:val="single" w:sz="4" w:space="0" w:color="auto"/>
              <w:right w:val="single" w:sz="4" w:space="0" w:color="auto"/>
            </w:tcBorders>
            <w:shd w:val="clear" w:color="auto" w:fill="auto"/>
            <w:noWrap/>
            <w:vAlign w:val="bottom"/>
            <w:hideMark/>
          </w:tcPr>
          <w:p w14:paraId="5916D73F" w14:textId="7495E320"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   22.86 </w:t>
            </w:r>
          </w:p>
        </w:tc>
        <w:tc>
          <w:tcPr>
            <w:tcW w:w="1418" w:type="dxa"/>
            <w:tcBorders>
              <w:top w:val="nil"/>
              <w:left w:val="nil"/>
              <w:bottom w:val="single" w:sz="4" w:space="0" w:color="auto"/>
              <w:right w:val="single" w:sz="4" w:space="0" w:color="auto"/>
            </w:tcBorders>
            <w:shd w:val="clear" w:color="auto" w:fill="auto"/>
            <w:noWrap/>
            <w:vAlign w:val="bottom"/>
            <w:hideMark/>
          </w:tcPr>
          <w:p w14:paraId="5C4C7D1A" w14:textId="240B90C4"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   22.87 </w:t>
            </w:r>
          </w:p>
        </w:tc>
        <w:tc>
          <w:tcPr>
            <w:tcW w:w="1417" w:type="dxa"/>
            <w:tcBorders>
              <w:top w:val="nil"/>
              <w:left w:val="nil"/>
              <w:bottom w:val="single" w:sz="4" w:space="0" w:color="auto"/>
              <w:right w:val="single" w:sz="4" w:space="0" w:color="auto"/>
            </w:tcBorders>
            <w:shd w:val="clear" w:color="auto" w:fill="auto"/>
            <w:noWrap/>
            <w:vAlign w:val="bottom"/>
            <w:hideMark/>
          </w:tcPr>
          <w:p w14:paraId="7D6839E4" w14:textId="7F7993A1"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23.37 </w:t>
            </w:r>
          </w:p>
        </w:tc>
        <w:tc>
          <w:tcPr>
            <w:tcW w:w="1418" w:type="dxa"/>
            <w:tcBorders>
              <w:top w:val="nil"/>
              <w:left w:val="nil"/>
              <w:bottom w:val="single" w:sz="4" w:space="0" w:color="auto"/>
              <w:right w:val="single" w:sz="4" w:space="0" w:color="auto"/>
            </w:tcBorders>
            <w:shd w:val="clear" w:color="auto" w:fill="auto"/>
            <w:noWrap/>
            <w:vAlign w:val="bottom"/>
            <w:hideMark/>
          </w:tcPr>
          <w:p w14:paraId="2281CBCD" w14:textId="7D515AA3"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24.53 </w:t>
            </w:r>
          </w:p>
        </w:tc>
        <w:tc>
          <w:tcPr>
            <w:tcW w:w="992" w:type="dxa"/>
            <w:tcBorders>
              <w:top w:val="nil"/>
              <w:left w:val="nil"/>
              <w:bottom w:val="single" w:sz="4" w:space="0" w:color="auto"/>
              <w:right w:val="single" w:sz="4" w:space="0" w:color="auto"/>
            </w:tcBorders>
            <w:shd w:val="clear" w:color="auto" w:fill="auto"/>
            <w:noWrap/>
            <w:vAlign w:val="bottom"/>
            <w:hideMark/>
          </w:tcPr>
          <w:p w14:paraId="68744792" w14:textId="77777777"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2.18%</w:t>
            </w:r>
          </w:p>
        </w:tc>
        <w:tc>
          <w:tcPr>
            <w:tcW w:w="1134" w:type="dxa"/>
            <w:tcBorders>
              <w:top w:val="nil"/>
              <w:left w:val="nil"/>
              <w:bottom w:val="single" w:sz="4" w:space="0" w:color="auto"/>
              <w:right w:val="single" w:sz="4" w:space="0" w:color="auto"/>
            </w:tcBorders>
            <w:shd w:val="clear" w:color="auto" w:fill="auto"/>
            <w:noWrap/>
            <w:vAlign w:val="bottom"/>
            <w:hideMark/>
          </w:tcPr>
          <w:p w14:paraId="4FEA8C8C" w14:textId="77777777"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6.77%</w:t>
            </w:r>
          </w:p>
        </w:tc>
      </w:tr>
      <w:tr w:rsidR="00573BEF" w:rsidRPr="00A45EF1" w14:paraId="231DE229" w14:textId="77777777" w:rsidTr="00573BEF">
        <w:trPr>
          <w:trHeight w:val="288"/>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582897CD" w14:textId="77777777"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Bands 8-9</w:t>
            </w:r>
          </w:p>
        </w:tc>
        <w:tc>
          <w:tcPr>
            <w:tcW w:w="1417" w:type="dxa"/>
            <w:tcBorders>
              <w:top w:val="nil"/>
              <w:left w:val="nil"/>
              <w:bottom w:val="single" w:sz="4" w:space="0" w:color="auto"/>
              <w:right w:val="single" w:sz="4" w:space="0" w:color="auto"/>
            </w:tcBorders>
            <w:shd w:val="clear" w:color="auto" w:fill="auto"/>
            <w:noWrap/>
            <w:vAlign w:val="bottom"/>
            <w:hideMark/>
          </w:tcPr>
          <w:p w14:paraId="28548331" w14:textId="1E2FB4E6"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   32.83 </w:t>
            </w:r>
          </w:p>
        </w:tc>
        <w:tc>
          <w:tcPr>
            <w:tcW w:w="1418" w:type="dxa"/>
            <w:tcBorders>
              <w:top w:val="nil"/>
              <w:left w:val="nil"/>
              <w:bottom w:val="single" w:sz="4" w:space="0" w:color="auto"/>
              <w:right w:val="single" w:sz="4" w:space="0" w:color="auto"/>
            </w:tcBorders>
            <w:shd w:val="clear" w:color="auto" w:fill="auto"/>
            <w:noWrap/>
            <w:vAlign w:val="bottom"/>
            <w:hideMark/>
          </w:tcPr>
          <w:p w14:paraId="4D39C1F9" w14:textId="35D37615"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   31.71 </w:t>
            </w:r>
          </w:p>
        </w:tc>
        <w:tc>
          <w:tcPr>
            <w:tcW w:w="1417" w:type="dxa"/>
            <w:tcBorders>
              <w:top w:val="nil"/>
              <w:left w:val="nil"/>
              <w:bottom w:val="single" w:sz="4" w:space="0" w:color="auto"/>
              <w:right w:val="single" w:sz="4" w:space="0" w:color="auto"/>
            </w:tcBorders>
            <w:shd w:val="clear" w:color="auto" w:fill="auto"/>
            <w:noWrap/>
            <w:vAlign w:val="bottom"/>
            <w:hideMark/>
          </w:tcPr>
          <w:p w14:paraId="3BD338C3" w14:textId="3BE26B46"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36.45 </w:t>
            </w:r>
          </w:p>
        </w:tc>
        <w:tc>
          <w:tcPr>
            <w:tcW w:w="1418" w:type="dxa"/>
            <w:tcBorders>
              <w:top w:val="nil"/>
              <w:left w:val="nil"/>
              <w:bottom w:val="single" w:sz="4" w:space="0" w:color="auto"/>
              <w:right w:val="single" w:sz="4" w:space="0" w:color="auto"/>
            </w:tcBorders>
            <w:shd w:val="clear" w:color="auto" w:fill="auto"/>
            <w:noWrap/>
            <w:vAlign w:val="bottom"/>
            <w:hideMark/>
          </w:tcPr>
          <w:p w14:paraId="3135595F" w14:textId="6B6EF02D"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32.50 </w:t>
            </w:r>
          </w:p>
        </w:tc>
        <w:tc>
          <w:tcPr>
            <w:tcW w:w="992" w:type="dxa"/>
            <w:tcBorders>
              <w:top w:val="nil"/>
              <w:left w:val="nil"/>
              <w:bottom w:val="single" w:sz="4" w:space="0" w:color="auto"/>
              <w:right w:val="single" w:sz="4" w:space="0" w:color="auto"/>
            </w:tcBorders>
            <w:shd w:val="clear" w:color="auto" w:fill="auto"/>
            <w:noWrap/>
            <w:vAlign w:val="bottom"/>
            <w:hideMark/>
          </w:tcPr>
          <w:p w14:paraId="66B264C1" w14:textId="77777777"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9.93%</w:t>
            </w:r>
          </w:p>
        </w:tc>
        <w:tc>
          <w:tcPr>
            <w:tcW w:w="1134" w:type="dxa"/>
            <w:tcBorders>
              <w:top w:val="nil"/>
              <w:left w:val="nil"/>
              <w:bottom w:val="single" w:sz="4" w:space="0" w:color="auto"/>
              <w:right w:val="single" w:sz="4" w:space="0" w:color="auto"/>
            </w:tcBorders>
            <w:shd w:val="clear" w:color="auto" w:fill="auto"/>
            <w:noWrap/>
            <w:vAlign w:val="bottom"/>
            <w:hideMark/>
          </w:tcPr>
          <w:p w14:paraId="64D038BF" w14:textId="77777777"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2.43%</w:t>
            </w:r>
          </w:p>
        </w:tc>
      </w:tr>
      <w:tr w:rsidR="00573BEF" w:rsidRPr="00A45EF1" w14:paraId="66055675" w14:textId="77777777" w:rsidTr="00573BEF">
        <w:trPr>
          <w:trHeight w:val="288"/>
        </w:trPr>
        <w:tc>
          <w:tcPr>
            <w:tcW w:w="1848" w:type="dxa"/>
            <w:tcBorders>
              <w:top w:val="nil"/>
              <w:left w:val="single" w:sz="4" w:space="0" w:color="auto"/>
              <w:bottom w:val="single" w:sz="4" w:space="0" w:color="auto"/>
              <w:right w:val="single" w:sz="4" w:space="0" w:color="auto"/>
            </w:tcBorders>
            <w:shd w:val="clear" w:color="auto" w:fill="auto"/>
            <w:vAlign w:val="bottom"/>
            <w:hideMark/>
          </w:tcPr>
          <w:p w14:paraId="4C7A1284" w14:textId="77777777"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Medical Staffing</w:t>
            </w:r>
          </w:p>
        </w:tc>
        <w:tc>
          <w:tcPr>
            <w:tcW w:w="1417" w:type="dxa"/>
            <w:tcBorders>
              <w:top w:val="nil"/>
              <w:left w:val="nil"/>
              <w:bottom w:val="single" w:sz="4" w:space="0" w:color="auto"/>
              <w:right w:val="single" w:sz="4" w:space="0" w:color="auto"/>
            </w:tcBorders>
            <w:shd w:val="clear" w:color="auto" w:fill="auto"/>
            <w:noWrap/>
            <w:vAlign w:val="bottom"/>
            <w:hideMark/>
          </w:tcPr>
          <w:p w14:paraId="022520B5" w14:textId="2FD53418"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   39.40 </w:t>
            </w:r>
          </w:p>
        </w:tc>
        <w:tc>
          <w:tcPr>
            <w:tcW w:w="1418" w:type="dxa"/>
            <w:tcBorders>
              <w:top w:val="nil"/>
              <w:left w:val="nil"/>
              <w:bottom w:val="single" w:sz="4" w:space="0" w:color="auto"/>
              <w:right w:val="single" w:sz="4" w:space="0" w:color="auto"/>
            </w:tcBorders>
            <w:shd w:val="clear" w:color="auto" w:fill="auto"/>
            <w:noWrap/>
            <w:vAlign w:val="bottom"/>
            <w:hideMark/>
          </w:tcPr>
          <w:p w14:paraId="65646F8E" w14:textId="1F6A84CF"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   40.60 </w:t>
            </w:r>
          </w:p>
        </w:tc>
        <w:tc>
          <w:tcPr>
            <w:tcW w:w="1417" w:type="dxa"/>
            <w:tcBorders>
              <w:top w:val="nil"/>
              <w:left w:val="nil"/>
              <w:bottom w:val="single" w:sz="4" w:space="0" w:color="auto"/>
              <w:right w:val="single" w:sz="4" w:space="0" w:color="auto"/>
            </w:tcBorders>
            <w:shd w:val="clear" w:color="auto" w:fill="auto"/>
            <w:noWrap/>
            <w:vAlign w:val="bottom"/>
            <w:hideMark/>
          </w:tcPr>
          <w:p w14:paraId="59189672" w14:textId="4484B6F4"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43.30 </w:t>
            </w:r>
          </w:p>
        </w:tc>
        <w:tc>
          <w:tcPr>
            <w:tcW w:w="1418" w:type="dxa"/>
            <w:tcBorders>
              <w:top w:val="nil"/>
              <w:left w:val="nil"/>
              <w:bottom w:val="single" w:sz="4" w:space="0" w:color="auto"/>
              <w:right w:val="single" w:sz="4" w:space="0" w:color="auto"/>
            </w:tcBorders>
            <w:shd w:val="clear" w:color="auto" w:fill="auto"/>
            <w:noWrap/>
            <w:vAlign w:val="bottom"/>
            <w:hideMark/>
          </w:tcPr>
          <w:p w14:paraId="1F506790" w14:textId="64F1EABD"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 xml:space="preserve"> </w:t>
            </w:r>
            <w:r w:rsidR="00886DD6">
              <w:rPr>
                <w:rFonts w:ascii="Arial" w:hAnsi="Arial" w:cs="Arial"/>
                <w:sz w:val="24"/>
                <w:szCs w:val="24"/>
              </w:rPr>
              <w:t>£</w:t>
            </w:r>
            <w:r w:rsidRPr="00A45EF1">
              <w:rPr>
                <w:rFonts w:ascii="Arial" w:hAnsi="Arial" w:cs="Arial"/>
                <w:sz w:val="24"/>
                <w:szCs w:val="24"/>
              </w:rPr>
              <w:t xml:space="preserve">47.69 </w:t>
            </w:r>
          </w:p>
        </w:tc>
        <w:tc>
          <w:tcPr>
            <w:tcW w:w="992" w:type="dxa"/>
            <w:tcBorders>
              <w:top w:val="nil"/>
              <w:left w:val="nil"/>
              <w:bottom w:val="single" w:sz="4" w:space="0" w:color="auto"/>
              <w:right w:val="single" w:sz="4" w:space="0" w:color="auto"/>
            </w:tcBorders>
            <w:shd w:val="clear" w:color="auto" w:fill="auto"/>
            <w:noWrap/>
            <w:vAlign w:val="bottom"/>
            <w:hideMark/>
          </w:tcPr>
          <w:p w14:paraId="6AA1B21D" w14:textId="77777777"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9.01%</w:t>
            </w:r>
          </w:p>
        </w:tc>
        <w:tc>
          <w:tcPr>
            <w:tcW w:w="1134" w:type="dxa"/>
            <w:tcBorders>
              <w:top w:val="nil"/>
              <w:left w:val="nil"/>
              <w:bottom w:val="single" w:sz="4" w:space="0" w:color="auto"/>
              <w:right w:val="single" w:sz="4" w:space="0" w:color="auto"/>
            </w:tcBorders>
            <w:shd w:val="clear" w:color="auto" w:fill="auto"/>
            <w:noWrap/>
            <w:vAlign w:val="bottom"/>
            <w:hideMark/>
          </w:tcPr>
          <w:p w14:paraId="583AE238" w14:textId="77777777" w:rsidR="00573BEF" w:rsidRPr="00A45EF1" w:rsidRDefault="00573BEF" w:rsidP="00573BEF">
            <w:pPr>
              <w:spacing w:line="360" w:lineRule="auto"/>
              <w:jc w:val="both"/>
              <w:rPr>
                <w:rFonts w:ascii="Arial" w:hAnsi="Arial" w:cs="Arial"/>
                <w:sz w:val="24"/>
                <w:szCs w:val="24"/>
              </w:rPr>
            </w:pPr>
            <w:r w:rsidRPr="00A45EF1">
              <w:rPr>
                <w:rFonts w:ascii="Arial" w:hAnsi="Arial" w:cs="Arial"/>
                <w:sz w:val="24"/>
                <w:szCs w:val="24"/>
              </w:rPr>
              <w:t>14.87%</w:t>
            </w:r>
          </w:p>
        </w:tc>
      </w:tr>
    </w:tbl>
    <w:p w14:paraId="48E34154" w14:textId="77777777" w:rsidR="00886DD6" w:rsidRDefault="00886DD6" w:rsidP="00524430">
      <w:pPr>
        <w:spacing w:line="360" w:lineRule="auto"/>
        <w:jc w:val="both"/>
        <w:rPr>
          <w:rFonts w:ascii="Arial" w:hAnsi="Arial" w:cs="Arial"/>
          <w:b/>
          <w:bCs/>
          <w:sz w:val="18"/>
          <w:szCs w:val="18"/>
        </w:rPr>
      </w:pPr>
    </w:p>
    <w:p w14:paraId="281C4DF4" w14:textId="25765D3A" w:rsidR="00524430" w:rsidRPr="00886DD6" w:rsidRDefault="00524430" w:rsidP="00524430">
      <w:pPr>
        <w:spacing w:line="360" w:lineRule="auto"/>
        <w:jc w:val="both"/>
        <w:rPr>
          <w:rFonts w:ascii="Arial" w:hAnsi="Arial" w:cs="Arial"/>
          <w:b/>
          <w:bCs/>
          <w:sz w:val="18"/>
          <w:szCs w:val="18"/>
        </w:rPr>
      </w:pPr>
      <w:r w:rsidRPr="00886DD6">
        <w:rPr>
          <w:rFonts w:ascii="Arial" w:hAnsi="Arial" w:cs="Arial"/>
          <w:b/>
          <w:bCs/>
          <w:sz w:val="18"/>
          <w:szCs w:val="18"/>
        </w:rPr>
        <w:t>Table 5: Pay by Ethnicity, analysed by pay band groupings as of 31 March 2023</w:t>
      </w:r>
    </w:p>
    <w:p w14:paraId="21608BEF" w14:textId="77777777" w:rsidR="00573BEF" w:rsidRPr="00A45EF1" w:rsidRDefault="00573BEF" w:rsidP="00524430">
      <w:pPr>
        <w:spacing w:line="360" w:lineRule="auto"/>
        <w:jc w:val="both"/>
        <w:rPr>
          <w:rFonts w:ascii="Arial" w:hAnsi="Arial" w:cs="Arial"/>
          <w:sz w:val="24"/>
          <w:szCs w:val="24"/>
        </w:rPr>
      </w:pPr>
    </w:p>
    <w:p w14:paraId="255CE898" w14:textId="77777777" w:rsidR="00022C95" w:rsidRPr="00A45EF1" w:rsidRDefault="00022C95" w:rsidP="00022C95">
      <w:pPr>
        <w:spacing w:line="360" w:lineRule="auto"/>
        <w:jc w:val="both"/>
        <w:rPr>
          <w:rFonts w:ascii="Arial" w:hAnsi="Arial" w:cs="Arial"/>
          <w:b/>
          <w:bCs/>
          <w:sz w:val="24"/>
          <w:szCs w:val="24"/>
        </w:rPr>
      </w:pPr>
      <w:bookmarkStart w:id="39" w:name="_Hlk144239039"/>
      <w:r w:rsidRPr="00A45EF1">
        <w:rPr>
          <w:rFonts w:ascii="Arial" w:hAnsi="Arial" w:cs="Arial"/>
          <w:b/>
          <w:bCs/>
          <w:sz w:val="24"/>
          <w:szCs w:val="24"/>
        </w:rPr>
        <w:t>Recommendations</w:t>
      </w:r>
      <w:r>
        <w:rPr>
          <w:rFonts w:ascii="Arial" w:hAnsi="Arial" w:cs="Arial"/>
          <w:b/>
          <w:bCs/>
          <w:sz w:val="24"/>
          <w:szCs w:val="24"/>
        </w:rPr>
        <w:t xml:space="preserve"> and Actions</w:t>
      </w:r>
    </w:p>
    <w:p w14:paraId="7853DCFE" w14:textId="77777777" w:rsidR="00022C95" w:rsidRPr="00A45EF1" w:rsidRDefault="00022C95" w:rsidP="00022C95">
      <w:pPr>
        <w:spacing w:line="360" w:lineRule="auto"/>
        <w:jc w:val="both"/>
        <w:rPr>
          <w:rFonts w:ascii="Arial" w:hAnsi="Arial" w:cs="Arial"/>
          <w:sz w:val="24"/>
          <w:szCs w:val="24"/>
        </w:rPr>
      </w:pPr>
      <w:r w:rsidRPr="00A45EF1">
        <w:rPr>
          <w:rFonts w:ascii="Arial" w:hAnsi="Arial" w:cs="Arial"/>
          <w:sz w:val="24"/>
          <w:szCs w:val="24"/>
        </w:rPr>
        <w:t>The recommendations below have been developed to assist specifically in closing the gap re both gender and ethnicity. It should be noted that this is a process that cannot achieve immediate corrective impact but rather a gradual reduction in the disparity. There are historical issues regarding representation within medical staffing and length of service, which will only be corrected over time.</w:t>
      </w:r>
      <w:r>
        <w:rPr>
          <w:rFonts w:ascii="Arial" w:hAnsi="Arial" w:cs="Arial"/>
          <w:sz w:val="24"/>
          <w:szCs w:val="24"/>
        </w:rPr>
        <w:t xml:space="preserve"> Some of the actions include introducing </w:t>
      </w:r>
      <w:r w:rsidRPr="00A45EF1">
        <w:rPr>
          <w:rFonts w:ascii="Arial" w:hAnsi="Arial" w:cs="Arial"/>
          <w:sz w:val="24"/>
          <w:szCs w:val="24"/>
        </w:rPr>
        <w:t>a Women’s Staff Network Group to ensure challenges around succession and equality are given a suitable platform</w:t>
      </w:r>
      <w:r>
        <w:rPr>
          <w:rFonts w:ascii="Arial" w:hAnsi="Arial" w:cs="Arial"/>
          <w:sz w:val="24"/>
          <w:szCs w:val="24"/>
        </w:rPr>
        <w:t xml:space="preserve">, implementing the recommendations within the “Mind the Gap” report and following the </w:t>
      </w:r>
      <w:r w:rsidRPr="00A45EF1">
        <w:rPr>
          <w:rFonts w:ascii="Arial" w:hAnsi="Arial" w:cs="Arial"/>
          <w:sz w:val="24"/>
          <w:szCs w:val="24"/>
        </w:rPr>
        <w:t>successful launch of the first Career Sponsorship programme in 2023 the Trust will look to roll out further cohorts with the aspiration of enhancing the promotional opportunities for BME colleagues.</w:t>
      </w:r>
    </w:p>
    <w:bookmarkEnd w:id="39"/>
    <w:p w14:paraId="6021CA85" w14:textId="77777777" w:rsidR="00524430" w:rsidRPr="00A45EF1" w:rsidRDefault="00524430" w:rsidP="00B0092A">
      <w:pPr>
        <w:spacing w:line="360" w:lineRule="auto"/>
        <w:jc w:val="both"/>
        <w:rPr>
          <w:rFonts w:ascii="Arial" w:hAnsi="Arial" w:cs="Arial"/>
          <w:sz w:val="24"/>
          <w:szCs w:val="24"/>
        </w:rPr>
        <w:sectPr w:rsidR="00524430" w:rsidRPr="00A45EF1" w:rsidSect="00AB5E04">
          <w:headerReference w:type="default" r:id="rId12"/>
          <w:footerReference w:type="default" r:id="rId13"/>
          <w:pgSz w:w="11910" w:h="16840"/>
          <w:pgMar w:top="1134" w:right="995" w:bottom="1135" w:left="1276" w:header="0" w:footer="873" w:gutter="0"/>
          <w:cols w:space="720"/>
          <w:docGrid w:linePitch="299"/>
        </w:sectPr>
      </w:pPr>
    </w:p>
    <w:p w14:paraId="0B63400A" w14:textId="51B7CA42" w:rsidR="00004823" w:rsidRPr="00A45EF1" w:rsidRDefault="00E816F3" w:rsidP="00B0092A">
      <w:pPr>
        <w:tabs>
          <w:tab w:val="left" w:pos="9175"/>
        </w:tabs>
        <w:spacing w:line="360" w:lineRule="auto"/>
        <w:ind w:left="120"/>
        <w:jc w:val="both"/>
        <w:rPr>
          <w:rFonts w:ascii="Arial" w:hAnsi="Arial" w:cs="Arial"/>
          <w:sz w:val="24"/>
          <w:szCs w:val="24"/>
        </w:rPr>
      </w:pPr>
      <w:r w:rsidRPr="00A45EF1">
        <w:rPr>
          <w:rFonts w:ascii="Arial" w:hAnsi="Arial" w:cs="Arial"/>
          <w:noProof/>
          <w:sz w:val="24"/>
          <w:szCs w:val="24"/>
        </w:rPr>
        <w:lastRenderedPageBreak/>
        <w:drawing>
          <wp:anchor distT="0" distB="0" distL="114300" distR="114300" simplePos="0" relativeHeight="251663360" behindDoc="0" locked="0" layoutInCell="1" allowOverlap="1" wp14:anchorId="1BCD12C3" wp14:editId="58E2B99B">
            <wp:simplePos x="0" y="0"/>
            <wp:positionH relativeFrom="column">
              <wp:posOffset>38100</wp:posOffset>
            </wp:positionH>
            <wp:positionV relativeFrom="paragraph">
              <wp:posOffset>0</wp:posOffset>
            </wp:positionV>
            <wp:extent cx="2550160" cy="680720"/>
            <wp:effectExtent l="0" t="0" r="2540" b="5080"/>
            <wp:wrapSquare wrapText="bothSides"/>
            <wp:docPr id="4" name="Image 4" descr="A black background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black background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0160" cy="680720"/>
                    </a:xfrm>
                    <a:prstGeom prst="rect">
                      <a:avLst/>
                    </a:prstGeom>
                  </pic:spPr>
                </pic:pic>
              </a:graphicData>
            </a:graphic>
          </wp:anchor>
        </w:drawing>
      </w:r>
      <w:r w:rsidRPr="00A45EF1">
        <w:rPr>
          <w:rFonts w:ascii="Arial" w:hAnsi="Arial" w:cs="Arial"/>
          <w:noProof/>
          <w:position w:val="51"/>
          <w:sz w:val="24"/>
          <w:szCs w:val="24"/>
        </w:rPr>
        <w:drawing>
          <wp:anchor distT="0" distB="0" distL="114300" distR="114300" simplePos="0" relativeHeight="251662336" behindDoc="0" locked="0" layoutInCell="1" allowOverlap="1" wp14:anchorId="5D3B157B" wp14:editId="00124B63">
            <wp:simplePos x="0" y="0"/>
            <wp:positionH relativeFrom="margin">
              <wp:posOffset>4792980</wp:posOffset>
            </wp:positionH>
            <wp:positionV relativeFrom="paragraph">
              <wp:posOffset>0</wp:posOffset>
            </wp:positionV>
            <wp:extent cx="902970" cy="363855"/>
            <wp:effectExtent l="0" t="0" r="0" b="0"/>
            <wp:wrapSquare wrapText="bothSides"/>
            <wp:docPr id="5" name="Image 5" descr="A blue and black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lue and black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2970" cy="363855"/>
                    </a:xfrm>
                    <a:prstGeom prst="rect">
                      <a:avLst/>
                    </a:prstGeom>
                  </pic:spPr>
                </pic:pic>
              </a:graphicData>
            </a:graphic>
          </wp:anchor>
        </w:drawing>
      </w:r>
    </w:p>
    <w:p w14:paraId="04B881E3" w14:textId="77777777" w:rsidR="00E816F3" w:rsidRDefault="00E816F3" w:rsidP="00A01C40">
      <w:pPr>
        <w:pStyle w:val="Heading1"/>
      </w:pPr>
    </w:p>
    <w:p w14:paraId="4E117638" w14:textId="593284BE" w:rsidR="00004823" w:rsidRPr="00A45EF1" w:rsidRDefault="00004823" w:rsidP="00B0092A">
      <w:pPr>
        <w:tabs>
          <w:tab w:val="left" w:pos="9175"/>
        </w:tabs>
        <w:spacing w:line="360" w:lineRule="auto"/>
        <w:ind w:left="120"/>
        <w:jc w:val="both"/>
        <w:rPr>
          <w:rFonts w:ascii="Arial" w:hAnsi="Arial" w:cs="Arial"/>
          <w:sz w:val="24"/>
          <w:szCs w:val="24"/>
        </w:rPr>
      </w:pPr>
      <w:r w:rsidRPr="00A45EF1">
        <w:rPr>
          <w:rFonts w:ascii="Arial" w:hAnsi="Arial" w:cs="Arial"/>
          <w:sz w:val="24"/>
          <w:szCs w:val="24"/>
        </w:rPr>
        <w:tab/>
      </w:r>
    </w:p>
    <w:p w14:paraId="6E04C2B5" w14:textId="6E75AD35" w:rsidR="008501DD" w:rsidRDefault="00004823" w:rsidP="00022C95">
      <w:pPr>
        <w:pStyle w:val="Heading1"/>
        <w:ind w:left="2268" w:hanging="2344"/>
        <w:rPr>
          <w:spacing w:val="-4"/>
        </w:rPr>
      </w:pPr>
      <w:bookmarkStart w:id="40" w:name="_Toc181806588"/>
      <w:r w:rsidRPr="00A45EF1">
        <w:t>Appendix</w:t>
      </w:r>
      <w:r w:rsidRPr="00A45EF1">
        <w:rPr>
          <w:spacing w:val="-4"/>
        </w:rPr>
        <w:t xml:space="preserve"> </w:t>
      </w:r>
      <w:r w:rsidR="001504CB">
        <w:t>A</w:t>
      </w:r>
      <w:r w:rsidRPr="00A45EF1">
        <w:t>:</w:t>
      </w:r>
      <w:bookmarkEnd w:id="40"/>
      <w:r w:rsidRPr="00A45EF1">
        <w:rPr>
          <w:spacing w:val="-4"/>
        </w:rPr>
        <w:t xml:space="preserve"> </w:t>
      </w:r>
      <w:r w:rsidR="00886DD6">
        <w:rPr>
          <w:spacing w:val="-4"/>
        </w:rPr>
        <w:tab/>
      </w:r>
    </w:p>
    <w:p w14:paraId="39CC1134" w14:textId="77777777" w:rsidR="00022C95" w:rsidRDefault="00022C95" w:rsidP="00022C95"/>
    <w:p w14:paraId="385140EE" w14:textId="77777777" w:rsidR="00022C95" w:rsidRDefault="00022C95" w:rsidP="00022C95"/>
    <w:p w14:paraId="208FCFD9" w14:textId="77777777" w:rsidR="00022C95" w:rsidRDefault="00022C95" w:rsidP="00022C95"/>
    <w:p w14:paraId="5C261CE2" w14:textId="77777777" w:rsidR="00022C95" w:rsidRDefault="00022C95" w:rsidP="00022C95">
      <w:pPr>
        <w:pStyle w:val="Heading2"/>
      </w:pPr>
      <w:bookmarkStart w:id="41" w:name="_Toc181806589"/>
      <w:r>
        <w:t>EDI Programme Workstreams and Initiatives</w:t>
      </w:r>
      <w:bookmarkEnd w:id="41"/>
    </w:p>
    <w:p w14:paraId="4A2F611E" w14:textId="77777777" w:rsidR="00022C95" w:rsidRPr="00022C95" w:rsidRDefault="00022C95" w:rsidP="00022C95"/>
    <w:p w14:paraId="3D2EEB22" w14:textId="77777777" w:rsidR="00022C95" w:rsidRDefault="00022C95" w:rsidP="00022C95">
      <w:pPr>
        <w:spacing w:line="360" w:lineRule="auto"/>
        <w:jc w:val="both"/>
        <w:rPr>
          <w:rFonts w:ascii="Arial" w:hAnsi="Arial" w:cs="Arial"/>
        </w:rPr>
      </w:pPr>
      <w:r>
        <w:rPr>
          <w:noProof/>
          <w14:ligatures w14:val="standardContextual"/>
        </w:rPr>
        <w:drawing>
          <wp:inline distT="0" distB="0" distL="0" distR="0" wp14:anchorId="2118EA3B" wp14:editId="53DE95FA">
            <wp:extent cx="6297834" cy="3542270"/>
            <wp:effectExtent l="0" t="0" r="8255" b="1270"/>
            <wp:docPr id="8206404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4045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303113" cy="3545239"/>
                    </a:xfrm>
                    <a:prstGeom prst="rect">
                      <a:avLst/>
                    </a:prstGeom>
                  </pic:spPr>
                </pic:pic>
              </a:graphicData>
            </a:graphic>
          </wp:inline>
        </w:drawing>
      </w:r>
    </w:p>
    <w:p w14:paraId="763F323D" w14:textId="77777777" w:rsidR="00022C95" w:rsidRDefault="00022C95" w:rsidP="00022C95"/>
    <w:p w14:paraId="074B6B74" w14:textId="77777777" w:rsidR="00022C95" w:rsidRDefault="00022C95" w:rsidP="00022C95"/>
    <w:p w14:paraId="27C275F4" w14:textId="77777777" w:rsidR="00022C95" w:rsidRDefault="00022C95" w:rsidP="00022C95"/>
    <w:p w14:paraId="62FAB515" w14:textId="77777777" w:rsidR="00022C95" w:rsidRDefault="00022C95" w:rsidP="00022C95"/>
    <w:p w14:paraId="29754AF0" w14:textId="77777777" w:rsidR="00022C95" w:rsidRDefault="00022C95" w:rsidP="00022C95"/>
    <w:p w14:paraId="40DCEFE7" w14:textId="77777777" w:rsidR="00022C95" w:rsidRDefault="00022C95" w:rsidP="00022C95"/>
    <w:p w14:paraId="1A65D326" w14:textId="77777777" w:rsidR="00022C95" w:rsidRDefault="00022C95" w:rsidP="00022C95"/>
    <w:p w14:paraId="02E210C7" w14:textId="77777777" w:rsidR="00022C95" w:rsidRDefault="00022C95" w:rsidP="00022C95"/>
    <w:p w14:paraId="600E563E" w14:textId="77777777" w:rsidR="00022C95" w:rsidRDefault="00022C95" w:rsidP="00022C95"/>
    <w:p w14:paraId="692B99B3" w14:textId="77777777" w:rsidR="00022C95" w:rsidRDefault="00022C95" w:rsidP="00022C95"/>
    <w:p w14:paraId="4BC79457" w14:textId="77777777" w:rsidR="00022C95" w:rsidRDefault="00022C95" w:rsidP="00022C95"/>
    <w:p w14:paraId="0D4E87B0" w14:textId="77777777" w:rsidR="00022C95" w:rsidRDefault="00022C95" w:rsidP="00022C95"/>
    <w:p w14:paraId="6A093EF6" w14:textId="77777777" w:rsidR="00022C95" w:rsidRDefault="00022C95" w:rsidP="00022C95"/>
    <w:p w14:paraId="38DF0C2B" w14:textId="77777777" w:rsidR="00022C95" w:rsidRDefault="00022C95" w:rsidP="00022C95"/>
    <w:p w14:paraId="23CF1B20" w14:textId="188DBB7E" w:rsidR="00C15C93" w:rsidRDefault="00C15C93" w:rsidP="00C15C93">
      <w:pPr>
        <w:pStyle w:val="Heading1"/>
        <w:ind w:left="2268" w:hanging="2344"/>
        <w:rPr>
          <w:spacing w:val="-4"/>
        </w:rPr>
      </w:pPr>
      <w:bookmarkStart w:id="42" w:name="_Toc181806590"/>
      <w:r w:rsidRPr="00A45EF1">
        <w:lastRenderedPageBreak/>
        <w:t>Appendix</w:t>
      </w:r>
      <w:r w:rsidRPr="00A45EF1">
        <w:rPr>
          <w:spacing w:val="-4"/>
        </w:rPr>
        <w:t xml:space="preserve"> </w:t>
      </w:r>
      <w:r>
        <w:t>B</w:t>
      </w:r>
      <w:r w:rsidRPr="00A45EF1">
        <w:t>:</w:t>
      </w:r>
      <w:bookmarkEnd w:id="42"/>
      <w:r w:rsidRPr="00A45EF1">
        <w:rPr>
          <w:spacing w:val="-4"/>
        </w:rPr>
        <w:t xml:space="preserve"> </w:t>
      </w:r>
      <w:r>
        <w:rPr>
          <w:spacing w:val="-4"/>
        </w:rPr>
        <w:tab/>
      </w:r>
    </w:p>
    <w:p w14:paraId="4BFF59CF" w14:textId="38CA3841" w:rsidR="00022C95" w:rsidRDefault="00022C95" w:rsidP="00022C95">
      <w:pPr>
        <w:pStyle w:val="Heading2"/>
      </w:pPr>
      <w:bookmarkStart w:id="43" w:name="_Toc181806591"/>
      <w:r>
        <w:t>Workstreams and Objectives</w:t>
      </w:r>
      <w:bookmarkEnd w:id="43"/>
    </w:p>
    <w:p w14:paraId="1D253C06" w14:textId="77777777" w:rsidR="00022C95" w:rsidRDefault="00022C95" w:rsidP="00022C95"/>
    <w:p w14:paraId="18CA5EE5" w14:textId="77777777" w:rsidR="00022C95" w:rsidRPr="00022C95" w:rsidRDefault="00022C95" w:rsidP="00022C95"/>
    <w:p w14:paraId="1E25279A" w14:textId="77777777" w:rsidR="00022C95" w:rsidRDefault="00022C95" w:rsidP="00022C95">
      <w:pPr>
        <w:spacing w:line="360" w:lineRule="auto"/>
        <w:jc w:val="both"/>
        <w:rPr>
          <w:rFonts w:ascii="Arial" w:hAnsi="Arial" w:cs="Arial"/>
        </w:rPr>
      </w:pPr>
      <w:r>
        <w:rPr>
          <w:noProof/>
          <w14:ligatures w14:val="standardContextual"/>
        </w:rPr>
        <w:drawing>
          <wp:inline distT="0" distB="0" distL="0" distR="0" wp14:anchorId="1D2C68AC" wp14:editId="4BB84196">
            <wp:extent cx="6303500" cy="3545457"/>
            <wp:effectExtent l="0" t="0" r="2540" b="0"/>
            <wp:docPr id="16591616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6166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306470" cy="3547128"/>
                    </a:xfrm>
                    <a:prstGeom prst="rect">
                      <a:avLst/>
                    </a:prstGeom>
                  </pic:spPr>
                </pic:pic>
              </a:graphicData>
            </a:graphic>
          </wp:inline>
        </w:drawing>
      </w:r>
    </w:p>
    <w:p w14:paraId="126D0AC7" w14:textId="77777777" w:rsidR="00022C95" w:rsidRDefault="00022C95" w:rsidP="00022C95">
      <w:pPr>
        <w:spacing w:line="360" w:lineRule="auto"/>
        <w:jc w:val="both"/>
        <w:rPr>
          <w:rFonts w:ascii="Arial" w:hAnsi="Arial" w:cs="Arial"/>
        </w:rPr>
      </w:pPr>
    </w:p>
    <w:p w14:paraId="7C4320DF" w14:textId="77777777" w:rsidR="00022C95" w:rsidRDefault="00022C95" w:rsidP="00022C95">
      <w:pPr>
        <w:spacing w:line="360" w:lineRule="auto"/>
        <w:jc w:val="both"/>
        <w:rPr>
          <w:rFonts w:ascii="Arial" w:hAnsi="Arial" w:cs="Arial"/>
        </w:rPr>
      </w:pPr>
    </w:p>
    <w:p w14:paraId="36510E23" w14:textId="77777777" w:rsidR="00022C95" w:rsidRDefault="00022C95" w:rsidP="00022C95">
      <w:pPr>
        <w:spacing w:line="360" w:lineRule="auto"/>
        <w:jc w:val="both"/>
        <w:rPr>
          <w:rFonts w:ascii="Arial" w:hAnsi="Arial" w:cs="Arial"/>
        </w:rPr>
      </w:pPr>
    </w:p>
    <w:p w14:paraId="5E9829C2" w14:textId="77777777" w:rsidR="00022C95" w:rsidRDefault="00022C95" w:rsidP="00022C95">
      <w:pPr>
        <w:spacing w:line="360" w:lineRule="auto"/>
        <w:jc w:val="both"/>
        <w:rPr>
          <w:rFonts w:ascii="Arial" w:hAnsi="Arial" w:cs="Arial"/>
        </w:rPr>
      </w:pPr>
    </w:p>
    <w:p w14:paraId="0E86D78A" w14:textId="77777777" w:rsidR="00022C95" w:rsidRDefault="00022C95" w:rsidP="00022C95">
      <w:pPr>
        <w:spacing w:line="360" w:lineRule="auto"/>
        <w:jc w:val="both"/>
        <w:rPr>
          <w:rFonts w:ascii="Arial" w:hAnsi="Arial" w:cs="Arial"/>
        </w:rPr>
      </w:pPr>
    </w:p>
    <w:p w14:paraId="156D2979" w14:textId="77777777" w:rsidR="00022C95" w:rsidRDefault="00022C95" w:rsidP="00022C95">
      <w:pPr>
        <w:spacing w:line="360" w:lineRule="auto"/>
        <w:jc w:val="both"/>
        <w:rPr>
          <w:rFonts w:ascii="Arial" w:hAnsi="Arial" w:cs="Arial"/>
        </w:rPr>
      </w:pPr>
    </w:p>
    <w:p w14:paraId="0B75B427" w14:textId="77777777" w:rsidR="00022C95" w:rsidRDefault="00022C95" w:rsidP="00022C95">
      <w:pPr>
        <w:spacing w:line="360" w:lineRule="auto"/>
        <w:jc w:val="both"/>
        <w:rPr>
          <w:rFonts w:ascii="Arial" w:hAnsi="Arial" w:cs="Arial"/>
        </w:rPr>
      </w:pPr>
    </w:p>
    <w:p w14:paraId="63C3D3BF" w14:textId="77777777" w:rsidR="00022C95" w:rsidRDefault="00022C95" w:rsidP="00022C95">
      <w:pPr>
        <w:spacing w:line="360" w:lineRule="auto"/>
        <w:jc w:val="both"/>
        <w:rPr>
          <w:rFonts w:ascii="Arial" w:hAnsi="Arial" w:cs="Arial"/>
        </w:rPr>
      </w:pPr>
    </w:p>
    <w:p w14:paraId="7B3022DA" w14:textId="77777777" w:rsidR="00022C95" w:rsidRDefault="00022C95" w:rsidP="00022C95">
      <w:pPr>
        <w:spacing w:line="360" w:lineRule="auto"/>
        <w:jc w:val="both"/>
        <w:rPr>
          <w:rFonts w:ascii="Arial" w:hAnsi="Arial" w:cs="Arial"/>
        </w:rPr>
      </w:pPr>
    </w:p>
    <w:p w14:paraId="6186F0F9" w14:textId="77777777" w:rsidR="00022C95" w:rsidRDefault="00022C95" w:rsidP="00022C95">
      <w:pPr>
        <w:spacing w:line="360" w:lineRule="auto"/>
        <w:jc w:val="both"/>
        <w:rPr>
          <w:rFonts w:ascii="Arial" w:hAnsi="Arial" w:cs="Arial"/>
        </w:rPr>
      </w:pPr>
    </w:p>
    <w:p w14:paraId="335EF3D6" w14:textId="77777777" w:rsidR="00022C95" w:rsidRDefault="00022C95" w:rsidP="00022C95">
      <w:pPr>
        <w:spacing w:line="360" w:lineRule="auto"/>
        <w:jc w:val="both"/>
        <w:rPr>
          <w:rFonts w:ascii="Arial" w:hAnsi="Arial" w:cs="Arial"/>
        </w:rPr>
      </w:pPr>
    </w:p>
    <w:p w14:paraId="61E588D1" w14:textId="77777777" w:rsidR="00022C95" w:rsidRDefault="00022C95" w:rsidP="00022C95">
      <w:pPr>
        <w:spacing w:line="360" w:lineRule="auto"/>
        <w:jc w:val="both"/>
        <w:rPr>
          <w:rFonts w:ascii="Arial" w:hAnsi="Arial" w:cs="Arial"/>
        </w:rPr>
      </w:pPr>
    </w:p>
    <w:p w14:paraId="544B8B75" w14:textId="77777777" w:rsidR="00022C95" w:rsidRDefault="00022C95" w:rsidP="00022C95">
      <w:pPr>
        <w:spacing w:line="360" w:lineRule="auto"/>
        <w:jc w:val="both"/>
        <w:rPr>
          <w:rFonts w:ascii="Arial" w:hAnsi="Arial" w:cs="Arial"/>
        </w:rPr>
      </w:pPr>
    </w:p>
    <w:p w14:paraId="258151E5" w14:textId="77777777" w:rsidR="00022C95" w:rsidRDefault="00022C95" w:rsidP="00022C95">
      <w:pPr>
        <w:spacing w:line="360" w:lineRule="auto"/>
        <w:jc w:val="both"/>
        <w:rPr>
          <w:rFonts w:ascii="Arial" w:hAnsi="Arial" w:cs="Arial"/>
        </w:rPr>
      </w:pPr>
    </w:p>
    <w:p w14:paraId="54DFC87A" w14:textId="77777777" w:rsidR="00022C95" w:rsidRDefault="00022C95" w:rsidP="00022C95">
      <w:pPr>
        <w:spacing w:line="360" w:lineRule="auto"/>
        <w:jc w:val="both"/>
        <w:rPr>
          <w:rFonts w:ascii="Arial" w:hAnsi="Arial" w:cs="Arial"/>
        </w:rPr>
      </w:pPr>
    </w:p>
    <w:p w14:paraId="261260D8" w14:textId="77777777" w:rsidR="00022C95" w:rsidRDefault="00022C95" w:rsidP="00022C95">
      <w:pPr>
        <w:spacing w:line="360" w:lineRule="auto"/>
        <w:jc w:val="both"/>
        <w:rPr>
          <w:rFonts w:ascii="Arial" w:hAnsi="Arial" w:cs="Arial"/>
        </w:rPr>
      </w:pPr>
    </w:p>
    <w:p w14:paraId="455A296D" w14:textId="77777777" w:rsidR="00022C95" w:rsidRDefault="00022C95" w:rsidP="00022C95">
      <w:pPr>
        <w:spacing w:line="360" w:lineRule="auto"/>
        <w:jc w:val="both"/>
        <w:rPr>
          <w:rFonts w:ascii="Arial" w:hAnsi="Arial" w:cs="Arial"/>
        </w:rPr>
      </w:pPr>
    </w:p>
    <w:p w14:paraId="105E9D5B" w14:textId="334B70A5" w:rsidR="00C15C93" w:rsidRDefault="00C15C93" w:rsidP="00C15C93">
      <w:pPr>
        <w:pStyle w:val="Heading1"/>
        <w:ind w:left="2268" w:hanging="2344"/>
        <w:rPr>
          <w:spacing w:val="-4"/>
        </w:rPr>
      </w:pPr>
      <w:bookmarkStart w:id="44" w:name="_Toc181806592"/>
      <w:r w:rsidRPr="00A45EF1">
        <w:lastRenderedPageBreak/>
        <w:t>Appendix</w:t>
      </w:r>
      <w:r w:rsidRPr="00A45EF1">
        <w:rPr>
          <w:spacing w:val="-4"/>
        </w:rPr>
        <w:t xml:space="preserve"> </w:t>
      </w:r>
      <w:r>
        <w:t>C</w:t>
      </w:r>
      <w:r w:rsidRPr="00A45EF1">
        <w:t>:</w:t>
      </w:r>
      <w:bookmarkEnd w:id="44"/>
      <w:r w:rsidRPr="00A45EF1">
        <w:rPr>
          <w:spacing w:val="-4"/>
        </w:rPr>
        <w:t xml:space="preserve"> </w:t>
      </w:r>
      <w:r>
        <w:rPr>
          <w:spacing w:val="-4"/>
        </w:rPr>
        <w:tab/>
      </w:r>
    </w:p>
    <w:p w14:paraId="6607775D" w14:textId="77777777" w:rsidR="00022C95" w:rsidRDefault="00022C95" w:rsidP="00022C95">
      <w:pPr>
        <w:pStyle w:val="Heading2"/>
      </w:pPr>
      <w:bookmarkStart w:id="45" w:name="_Toc181806593"/>
      <w:r>
        <w:t>EDI Roadmap</w:t>
      </w:r>
      <w:bookmarkEnd w:id="45"/>
    </w:p>
    <w:p w14:paraId="477B0765" w14:textId="77777777" w:rsidR="00022C95" w:rsidRDefault="00022C95" w:rsidP="00022C95">
      <w:pPr>
        <w:spacing w:line="360" w:lineRule="auto"/>
        <w:jc w:val="both"/>
        <w:rPr>
          <w:rFonts w:ascii="Arial" w:hAnsi="Arial" w:cs="Arial"/>
        </w:rPr>
      </w:pPr>
      <w:r>
        <w:rPr>
          <w:noProof/>
          <w14:ligatures w14:val="standardContextual"/>
        </w:rPr>
        <w:drawing>
          <wp:inline distT="0" distB="0" distL="0" distR="0" wp14:anchorId="76B8ECAF" wp14:editId="2F5CE392">
            <wp:extent cx="5634681" cy="3937120"/>
            <wp:effectExtent l="0" t="0" r="4445" b="6350"/>
            <wp:docPr id="884389555" name="Picture 1" descr="A blue and yellow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89555" name="Picture 1" descr="A blue and yellow diagram&#10;&#10;Description automatically generated with medium confidence"/>
                    <pic:cNvPicPr/>
                  </pic:nvPicPr>
                  <pic:blipFill rotWithShape="1">
                    <a:blip r:embed="rId18"/>
                    <a:srcRect t="1424" r="1719" b="1350"/>
                    <a:stretch/>
                  </pic:blipFill>
                  <pic:spPr bwMode="auto">
                    <a:xfrm>
                      <a:off x="0" y="0"/>
                      <a:ext cx="5635479" cy="3937678"/>
                    </a:xfrm>
                    <a:prstGeom prst="rect">
                      <a:avLst/>
                    </a:prstGeom>
                    <a:ln>
                      <a:noFill/>
                    </a:ln>
                    <a:extLst>
                      <a:ext uri="{53640926-AAD7-44D8-BBD7-CCE9431645EC}">
                        <a14:shadowObscured xmlns:a14="http://schemas.microsoft.com/office/drawing/2010/main"/>
                      </a:ext>
                    </a:extLst>
                  </pic:spPr>
                </pic:pic>
              </a:graphicData>
            </a:graphic>
          </wp:inline>
        </w:drawing>
      </w:r>
    </w:p>
    <w:p w14:paraId="62CE369D" w14:textId="23A4056C" w:rsidR="00022C95" w:rsidRPr="00022C95" w:rsidRDefault="00022C95" w:rsidP="00185A6A">
      <w:pPr>
        <w:spacing w:line="360" w:lineRule="auto"/>
        <w:jc w:val="both"/>
      </w:pPr>
      <w:r>
        <w:rPr>
          <w:noProof/>
          <w14:ligatures w14:val="standardContextual"/>
        </w:rPr>
        <w:drawing>
          <wp:inline distT="0" distB="0" distL="0" distR="0" wp14:anchorId="19932465" wp14:editId="3CE7EDB0">
            <wp:extent cx="5734050" cy="4018280"/>
            <wp:effectExtent l="0" t="0" r="0" b="1270"/>
            <wp:docPr id="1637204797" name="Picture 1" descr="A blue and yellow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04797" name="Picture 1" descr="A blue and yellow diagram&#10;&#10;Description automatically generated with medium confidence"/>
                    <pic:cNvPicPr/>
                  </pic:nvPicPr>
                  <pic:blipFill>
                    <a:blip r:embed="rId19"/>
                    <a:stretch>
                      <a:fillRect/>
                    </a:stretch>
                  </pic:blipFill>
                  <pic:spPr>
                    <a:xfrm>
                      <a:off x="0" y="0"/>
                      <a:ext cx="5734050" cy="4018280"/>
                    </a:xfrm>
                    <a:prstGeom prst="rect">
                      <a:avLst/>
                    </a:prstGeom>
                  </pic:spPr>
                </pic:pic>
              </a:graphicData>
            </a:graphic>
          </wp:inline>
        </w:drawing>
      </w:r>
    </w:p>
    <w:sectPr w:rsidR="00022C95" w:rsidRPr="00022C95" w:rsidSect="00EE3032">
      <w:footerReference w:type="default" r:id="rId20"/>
      <w:pgSz w:w="11910" w:h="16840"/>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B9DE40" w14:textId="77777777" w:rsidR="00702699" w:rsidRDefault="00702699" w:rsidP="007A5BFD">
      <w:r>
        <w:separator/>
      </w:r>
    </w:p>
  </w:endnote>
  <w:endnote w:type="continuationSeparator" w:id="0">
    <w:p w14:paraId="2BFB343D" w14:textId="77777777" w:rsidR="00702699" w:rsidRDefault="00702699" w:rsidP="007A5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ova Cond">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4D531" w14:textId="3635D76F" w:rsidR="0044475B" w:rsidRDefault="0044475B">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612ED34D" wp14:editId="390B192D">
              <wp:simplePos x="0" y="0"/>
              <wp:positionH relativeFrom="page">
                <wp:posOffset>6635115</wp:posOffset>
              </wp:positionH>
              <wp:positionV relativeFrom="bottomMargin">
                <wp:posOffset>-272415</wp:posOffset>
              </wp:positionV>
              <wp:extent cx="818515" cy="12890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18515" cy="128905"/>
                      </a:xfrm>
                      <a:prstGeom prst="rect">
                        <a:avLst/>
                      </a:prstGeom>
                    </wps:spPr>
                    <wps:txbx>
                      <w:txbxContent>
                        <w:p w14:paraId="0FFE7064" w14:textId="291662BD" w:rsidR="0044475B" w:rsidRPr="00EE3032" w:rsidRDefault="00185A6A" w:rsidP="00EE3032">
                          <w:pPr>
                            <w:pBdr>
                              <w:top w:val="single" w:sz="4" w:space="1" w:color="auto"/>
                            </w:pBdr>
                            <w:spacing w:line="156" w:lineRule="exact"/>
                            <w:ind w:left="20"/>
                            <w:rPr>
                              <w:rFonts w:ascii="Arial Narrow" w:hAnsi="Arial Narrow"/>
                              <w:b/>
                              <w:sz w:val="16"/>
                              <w:szCs w:val="24"/>
                            </w:rPr>
                          </w:pPr>
                          <w:r>
                            <w:pict w14:anchorId="26691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0.5pt;visibility:visible;mso-wrap-style:square">
                                <v:imagedata r:id="rId1" o:title=""/>
                              </v:shape>
                            </w:pict>
                          </w:r>
                          <w:r>
                            <w:pict w14:anchorId="7C081685">
                              <v:shape id="_x0000_i1030" type="#_x0000_t75" style="width:1.5pt;height:10.5pt;visibility:visible;mso-wrap-style:square">
                                <v:imagedata r:id="rId2" o:title=""/>
                              </v:shape>
                            </w:pict>
                          </w:r>
                          <w:r w:rsidR="0044475B" w:rsidRPr="00EE3032">
                            <w:rPr>
                              <w:rFonts w:ascii="Arial Narrow" w:hAnsi="Arial Narrow"/>
                              <w:w w:val="110"/>
                              <w:sz w:val="16"/>
                              <w:szCs w:val="24"/>
                            </w:rPr>
                            <w:t>Page</w:t>
                          </w:r>
                          <w:r w:rsidR="0044475B" w:rsidRPr="00EE3032">
                            <w:rPr>
                              <w:rFonts w:ascii="Arial Narrow" w:hAnsi="Arial Narrow"/>
                              <w:spacing w:val="5"/>
                              <w:w w:val="110"/>
                              <w:sz w:val="16"/>
                              <w:szCs w:val="24"/>
                            </w:rPr>
                            <w:t xml:space="preserve"> </w:t>
                          </w:r>
                          <w:r w:rsidR="0044475B" w:rsidRPr="00EE3032">
                            <w:rPr>
                              <w:rFonts w:ascii="Arial Narrow" w:hAnsi="Arial Narrow"/>
                              <w:b/>
                              <w:w w:val="110"/>
                              <w:sz w:val="16"/>
                              <w:szCs w:val="24"/>
                            </w:rPr>
                            <w:fldChar w:fldCharType="begin"/>
                          </w:r>
                          <w:r w:rsidR="0044475B" w:rsidRPr="00EE3032">
                            <w:rPr>
                              <w:rFonts w:ascii="Arial Narrow" w:hAnsi="Arial Narrow"/>
                              <w:b/>
                              <w:w w:val="110"/>
                              <w:sz w:val="16"/>
                              <w:szCs w:val="24"/>
                            </w:rPr>
                            <w:instrText xml:space="preserve"> PAGE </w:instrText>
                          </w:r>
                          <w:r w:rsidR="0044475B" w:rsidRPr="00EE3032">
                            <w:rPr>
                              <w:rFonts w:ascii="Arial Narrow" w:hAnsi="Arial Narrow"/>
                              <w:b/>
                              <w:w w:val="110"/>
                              <w:sz w:val="16"/>
                              <w:szCs w:val="24"/>
                            </w:rPr>
                            <w:fldChar w:fldCharType="separate"/>
                          </w:r>
                          <w:r w:rsidR="0044475B" w:rsidRPr="00EE3032">
                            <w:rPr>
                              <w:rFonts w:ascii="Arial Narrow" w:hAnsi="Arial Narrow"/>
                              <w:b/>
                              <w:w w:val="110"/>
                              <w:sz w:val="16"/>
                              <w:szCs w:val="24"/>
                            </w:rPr>
                            <w:t>10</w:t>
                          </w:r>
                          <w:r w:rsidR="0044475B" w:rsidRPr="00EE3032">
                            <w:rPr>
                              <w:rFonts w:ascii="Arial Narrow" w:hAnsi="Arial Narrow"/>
                              <w:b/>
                              <w:w w:val="110"/>
                              <w:sz w:val="16"/>
                              <w:szCs w:val="24"/>
                            </w:rPr>
                            <w:fldChar w:fldCharType="end"/>
                          </w:r>
                          <w:r w:rsidR="0044475B" w:rsidRPr="00EE3032">
                            <w:rPr>
                              <w:rFonts w:ascii="Arial Narrow" w:hAnsi="Arial Narrow"/>
                              <w:b/>
                              <w:w w:val="110"/>
                              <w:sz w:val="16"/>
                              <w:szCs w:val="24"/>
                            </w:rPr>
                            <w:t xml:space="preserve"> </w:t>
                          </w:r>
                          <w:r w:rsidR="0044475B" w:rsidRPr="00EE3032">
                            <w:rPr>
                              <w:rFonts w:ascii="Arial Narrow" w:hAnsi="Arial Narrow"/>
                              <w:w w:val="110"/>
                              <w:sz w:val="16"/>
                              <w:szCs w:val="24"/>
                            </w:rPr>
                            <w:t>of</w:t>
                          </w:r>
                          <w:r w:rsidR="0044475B" w:rsidRPr="00EE3032">
                            <w:rPr>
                              <w:rFonts w:ascii="Arial Narrow" w:hAnsi="Arial Narrow"/>
                              <w:spacing w:val="5"/>
                              <w:w w:val="110"/>
                              <w:sz w:val="16"/>
                              <w:szCs w:val="24"/>
                            </w:rPr>
                            <w:t xml:space="preserve"> </w:t>
                          </w:r>
                          <w:r w:rsidR="0044475B" w:rsidRPr="00EE3032">
                            <w:rPr>
                              <w:rFonts w:ascii="Arial Narrow" w:hAnsi="Arial Narrow"/>
                              <w:b/>
                              <w:spacing w:val="-5"/>
                              <w:w w:val="110"/>
                              <w:sz w:val="16"/>
                              <w:szCs w:val="24"/>
                            </w:rPr>
                            <w:fldChar w:fldCharType="begin"/>
                          </w:r>
                          <w:r w:rsidR="0044475B" w:rsidRPr="00EE3032">
                            <w:rPr>
                              <w:rFonts w:ascii="Arial Narrow" w:hAnsi="Arial Narrow"/>
                              <w:b/>
                              <w:spacing w:val="-5"/>
                              <w:w w:val="110"/>
                              <w:sz w:val="16"/>
                              <w:szCs w:val="24"/>
                            </w:rPr>
                            <w:instrText xml:space="preserve"> NUMPAGES </w:instrText>
                          </w:r>
                          <w:r w:rsidR="0044475B" w:rsidRPr="00EE3032">
                            <w:rPr>
                              <w:rFonts w:ascii="Arial Narrow" w:hAnsi="Arial Narrow"/>
                              <w:b/>
                              <w:spacing w:val="-5"/>
                              <w:w w:val="110"/>
                              <w:sz w:val="16"/>
                              <w:szCs w:val="24"/>
                            </w:rPr>
                            <w:fldChar w:fldCharType="separate"/>
                          </w:r>
                          <w:r w:rsidR="0044475B" w:rsidRPr="00EE3032">
                            <w:rPr>
                              <w:rFonts w:ascii="Arial Narrow" w:hAnsi="Arial Narrow"/>
                              <w:b/>
                              <w:spacing w:val="-5"/>
                              <w:w w:val="110"/>
                              <w:sz w:val="16"/>
                              <w:szCs w:val="24"/>
                            </w:rPr>
                            <w:t>13</w:t>
                          </w:r>
                          <w:r w:rsidR="0044475B" w:rsidRPr="00EE3032">
                            <w:rPr>
                              <w:rFonts w:ascii="Arial Narrow" w:hAnsi="Arial Narrow"/>
                              <w:b/>
                              <w:spacing w:val="-5"/>
                              <w:w w:val="110"/>
                              <w:sz w:val="16"/>
                              <w:szCs w:val="24"/>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12ED34D" id="_x0000_t202" coordsize="21600,21600" o:spt="202" path="m,l,21600r21600,l21600,xe">
              <v:stroke joinstyle="miter"/>
              <v:path gradientshapeok="t" o:connecttype="rect"/>
            </v:shapetype>
            <v:shape id="Textbox 3" o:spid="_x0000_s1026" type="#_x0000_t202" style="position:absolute;margin-left:522.45pt;margin-top:-21.45pt;width:64.45pt;height:10.15pt;rotation:-90;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" filled="f" stroked="f">
              <v:textbox inset="0,0,0,0">
                <w:txbxContent>
                  <w:p w14:paraId="0FFE7064" w14:textId="291662BD" w:rsidR="0044475B" w:rsidRPr="00EE3032" w:rsidRDefault="00185A6A" w:rsidP="00EE3032">
                    <w:pPr>
                      <w:pBdr>
                        <w:top w:val="single" w:sz="4" w:space="1" w:color="auto"/>
                      </w:pBdr>
                      <w:spacing w:line="156" w:lineRule="exact"/>
                      <w:ind w:left="20"/>
                      <w:rPr>
                        <w:rFonts w:ascii="Arial Narrow" w:hAnsi="Arial Narrow"/>
                        <w:b/>
                        <w:sz w:val="16"/>
                        <w:szCs w:val="24"/>
                      </w:rPr>
                    </w:pPr>
                    <w:r>
                      <w:pict w14:anchorId="266919FA">
                        <v:shape id="_x0000_i1028" type="#_x0000_t75" style="width:1.5pt;height:10.5pt;visibility:visible;mso-wrap-style:square">
                          <v:imagedata r:id="rId1" o:title=""/>
                        </v:shape>
                      </w:pict>
                    </w:r>
                    <w:r>
                      <w:pict w14:anchorId="7C081685">
                        <v:shape id="_x0000_i1030" type="#_x0000_t75" style="width:1.5pt;height:10.5pt;visibility:visible;mso-wrap-style:square">
                          <v:imagedata r:id="rId2" o:title=""/>
                        </v:shape>
                      </w:pict>
                    </w:r>
                    <w:r w:rsidR="0044475B" w:rsidRPr="00EE3032">
                      <w:rPr>
                        <w:rFonts w:ascii="Arial Narrow" w:hAnsi="Arial Narrow"/>
                        <w:w w:val="110"/>
                        <w:sz w:val="16"/>
                        <w:szCs w:val="24"/>
                      </w:rPr>
                      <w:t>Page</w:t>
                    </w:r>
                    <w:r w:rsidR="0044475B" w:rsidRPr="00EE3032">
                      <w:rPr>
                        <w:rFonts w:ascii="Arial Narrow" w:hAnsi="Arial Narrow"/>
                        <w:spacing w:val="5"/>
                        <w:w w:val="110"/>
                        <w:sz w:val="16"/>
                        <w:szCs w:val="24"/>
                      </w:rPr>
                      <w:t xml:space="preserve"> </w:t>
                    </w:r>
                    <w:r w:rsidR="0044475B" w:rsidRPr="00EE3032">
                      <w:rPr>
                        <w:rFonts w:ascii="Arial Narrow" w:hAnsi="Arial Narrow"/>
                        <w:b/>
                        <w:w w:val="110"/>
                        <w:sz w:val="16"/>
                        <w:szCs w:val="24"/>
                      </w:rPr>
                      <w:fldChar w:fldCharType="begin"/>
                    </w:r>
                    <w:r w:rsidR="0044475B" w:rsidRPr="00EE3032">
                      <w:rPr>
                        <w:rFonts w:ascii="Arial Narrow" w:hAnsi="Arial Narrow"/>
                        <w:b/>
                        <w:w w:val="110"/>
                        <w:sz w:val="16"/>
                        <w:szCs w:val="24"/>
                      </w:rPr>
                      <w:instrText xml:space="preserve"> PAGE </w:instrText>
                    </w:r>
                    <w:r w:rsidR="0044475B" w:rsidRPr="00EE3032">
                      <w:rPr>
                        <w:rFonts w:ascii="Arial Narrow" w:hAnsi="Arial Narrow"/>
                        <w:b/>
                        <w:w w:val="110"/>
                        <w:sz w:val="16"/>
                        <w:szCs w:val="24"/>
                      </w:rPr>
                      <w:fldChar w:fldCharType="separate"/>
                    </w:r>
                    <w:r w:rsidR="0044475B" w:rsidRPr="00EE3032">
                      <w:rPr>
                        <w:rFonts w:ascii="Arial Narrow" w:hAnsi="Arial Narrow"/>
                        <w:b/>
                        <w:w w:val="110"/>
                        <w:sz w:val="16"/>
                        <w:szCs w:val="24"/>
                      </w:rPr>
                      <w:t>10</w:t>
                    </w:r>
                    <w:r w:rsidR="0044475B" w:rsidRPr="00EE3032">
                      <w:rPr>
                        <w:rFonts w:ascii="Arial Narrow" w:hAnsi="Arial Narrow"/>
                        <w:b/>
                        <w:w w:val="110"/>
                        <w:sz w:val="16"/>
                        <w:szCs w:val="24"/>
                      </w:rPr>
                      <w:fldChar w:fldCharType="end"/>
                    </w:r>
                    <w:r w:rsidR="0044475B" w:rsidRPr="00EE3032">
                      <w:rPr>
                        <w:rFonts w:ascii="Arial Narrow" w:hAnsi="Arial Narrow"/>
                        <w:b/>
                        <w:w w:val="110"/>
                        <w:sz w:val="16"/>
                        <w:szCs w:val="24"/>
                      </w:rPr>
                      <w:t xml:space="preserve"> </w:t>
                    </w:r>
                    <w:r w:rsidR="0044475B" w:rsidRPr="00EE3032">
                      <w:rPr>
                        <w:rFonts w:ascii="Arial Narrow" w:hAnsi="Arial Narrow"/>
                        <w:w w:val="110"/>
                        <w:sz w:val="16"/>
                        <w:szCs w:val="24"/>
                      </w:rPr>
                      <w:t>of</w:t>
                    </w:r>
                    <w:r w:rsidR="0044475B" w:rsidRPr="00EE3032">
                      <w:rPr>
                        <w:rFonts w:ascii="Arial Narrow" w:hAnsi="Arial Narrow"/>
                        <w:spacing w:val="5"/>
                        <w:w w:val="110"/>
                        <w:sz w:val="16"/>
                        <w:szCs w:val="24"/>
                      </w:rPr>
                      <w:t xml:space="preserve"> </w:t>
                    </w:r>
                    <w:r w:rsidR="0044475B" w:rsidRPr="00EE3032">
                      <w:rPr>
                        <w:rFonts w:ascii="Arial Narrow" w:hAnsi="Arial Narrow"/>
                        <w:b/>
                        <w:spacing w:val="-5"/>
                        <w:w w:val="110"/>
                        <w:sz w:val="16"/>
                        <w:szCs w:val="24"/>
                      </w:rPr>
                      <w:fldChar w:fldCharType="begin"/>
                    </w:r>
                    <w:r w:rsidR="0044475B" w:rsidRPr="00EE3032">
                      <w:rPr>
                        <w:rFonts w:ascii="Arial Narrow" w:hAnsi="Arial Narrow"/>
                        <w:b/>
                        <w:spacing w:val="-5"/>
                        <w:w w:val="110"/>
                        <w:sz w:val="16"/>
                        <w:szCs w:val="24"/>
                      </w:rPr>
                      <w:instrText xml:space="preserve"> NUMPAGES </w:instrText>
                    </w:r>
                    <w:r w:rsidR="0044475B" w:rsidRPr="00EE3032">
                      <w:rPr>
                        <w:rFonts w:ascii="Arial Narrow" w:hAnsi="Arial Narrow"/>
                        <w:b/>
                        <w:spacing w:val="-5"/>
                        <w:w w:val="110"/>
                        <w:sz w:val="16"/>
                        <w:szCs w:val="24"/>
                      </w:rPr>
                      <w:fldChar w:fldCharType="separate"/>
                    </w:r>
                    <w:r w:rsidR="0044475B" w:rsidRPr="00EE3032">
                      <w:rPr>
                        <w:rFonts w:ascii="Arial Narrow" w:hAnsi="Arial Narrow"/>
                        <w:b/>
                        <w:spacing w:val="-5"/>
                        <w:w w:val="110"/>
                        <w:sz w:val="16"/>
                        <w:szCs w:val="24"/>
                      </w:rPr>
                      <w:t>13</w:t>
                    </w:r>
                    <w:r w:rsidR="0044475B" w:rsidRPr="00EE3032">
                      <w:rPr>
                        <w:rFonts w:ascii="Arial Narrow" w:hAnsi="Arial Narrow"/>
                        <w:b/>
                        <w:spacing w:val="-5"/>
                        <w:w w:val="110"/>
                        <w:sz w:val="16"/>
                        <w:szCs w:val="24"/>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0A14" w14:textId="1CB0B75B" w:rsidR="0044475B" w:rsidRDefault="00B11DBD">
    <w:pPr>
      <w:pStyle w:val="BodyText"/>
      <w:spacing w:line="14" w:lineRule="auto"/>
      <w:rPr>
        <w:sz w:val="2"/>
      </w:rPr>
    </w:pPr>
    <w:r>
      <w:rPr>
        <w:noProof/>
      </w:rPr>
      <mc:AlternateContent>
        <mc:Choice Requires="wps">
          <w:drawing>
            <wp:anchor distT="0" distB="0" distL="0" distR="0" simplePos="0" relativeHeight="251665408" behindDoc="1" locked="0" layoutInCell="1" allowOverlap="1" wp14:anchorId="71477457" wp14:editId="4276D249">
              <wp:simplePos x="0" y="0"/>
              <wp:positionH relativeFrom="page">
                <wp:posOffset>6800850</wp:posOffset>
              </wp:positionH>
              <wp:positionV relativeFrom="bottomMargin">
                <wp:posOffset>-67945</wp:posOffset>
              </wp:positionV>
              <wp:extent cx="818515" cy="128905"/>
              <wp:effectExtent l="0" t="0" r="0" b="0"/>
              <wp:wrapNone/>
              <wp:docPr id="1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18515" cy="128905"/>
                      </a:xfrm>
                      <a:prstGeom prst="rect">
                        <a:avLst/>
                      </a:prstGeom>
                    </wps:spPr>
                    <wps:txbx>
                      <w:txbxContent>
                        <w:p w14:paraId="092040D9" w14:textId="77777777" w:rsidR="00B11DBD" w:rsidRPr="00EE3032" w:rsidRDefault="00B11DBD" w:rsidP="00B11DBD">
                          <w:pPr>
                            <w:pBdr>
                              <w:top w:val="single" w:sz="4" w:space="1" w:color="auto"/>
                            </w:pBdr>
                            <w:spacing w:line="156" w:lineRule="exact"/>
                            <w:ind w:left="20"/>
                            <w:rPr>
                              <w:rFonts w:ascii="Arial Narrow" w:hAnsi="Arial Narrow"/>
                              <w:b/>
                              <w:sz w:val="16"/>
                              <w:szCs w:val="24"/>
                            </w:rPr>
                          </w:pPr>
                          <w:r w:rsidRPr="007757BE">
                            <w:rPr>
                              <w:noProof/>
                            </w:rPr>
                            <w:drawing>
                              <wp:inline distT="0" distB="0" distL="0" distR="0" wp14:anchorId="6931CE56" wp14:editId="36C5A9B6">
                                <wp:extent cx="19050" cy="133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 cy="133350"/>
                                        </a:xfrm>
                                        <a:prstGeom prst="rect">
                                          <a:avLst/>
                                        </a:prstGeom>
                                        <a:noFill/>
                                        <a:ln>
                                          <a:noFill/>
                                        </a:ln>
                                      </pic:spPr>
                                    </pic:pic>
                                  </a:graphicData>
                                </a:graphic>
                              </wp:inline>
                            </w:drawing>
                          </w:r>
                          <w:r w:rsidRPr="00EE3032">
                            <w:rPr>
                              <w:rFonts w:ascii="Arial Narrow" w:hAnsi="Arial Narrow"/>
                              <w:w w:val="110"/>
                              <w:sz w:val="16"/>
                              <w:szCs w:val="24"/>
                            </w:rPr>
                            <w:t>Page</w:t>
                          </w:r>
                          <w:r w:rsidRPr="00EE3032">
                            <w:rPr>
                              <w:rFonts w:ascii="Arial Narrow" w:hAnsi="Arial Narrow"/>
                              <w:spacing w:val="5"/>
                              <w:w w:val="110"/>
                              <w:sz w:val="16"/>
                              <w:szCs w:val="24"/>
                            </w:rPr>
                            <w:t xml:space="preserve"> </w:t>
                          </w:r>
                          <w:r w:rsidRPr="00EE3032">
                            <w:rPr>
                              <w:rFonts w:ascii="Arial Narrow" w:hAnsi="Arial Narrow"/>
                              <w:b/>
                              <w:w w:val="110"/>
                              <w:sz w:val="16"/>
                              <w:szCs w:val="24"/>
                            </w:rPr>
                            <w:fldChar w:fldCharType="begin"/>
                          </w:r>
                          <w:r w:rsidRPr="00EE3032">
                            <w:rPr>
                              <w:rFonts w:ascii="Arial Narrow" w:hAnsi="Arial Narrow"/>
                              <w:b/>
                              <w:w w:val="110"/>
                              <w:sz w:val="16"/>
                              <w:szCs w:val="24"/>
                            </w:rPr>
                            <w:instrText xml:space="preserve"> PAGE </w:instrText>
                          </w:r>
                          <w:r w:rsidRPr="00EE3032">
                            <w:rPr>
                              <w:rFonts w:ascii="Arial Narrow" w:hAnsi="Arial Narrow"/>
                              <w:b/>
                              <w:w w:val="110"/>
                              <w:sz w:val="16"/>
                              <w:szCs w:val="24"/>
                            </w:rPr>
                            <w:fldChar w:fldCharType="separate"/>
                          </w:r>
                          <w:r w:rsidRPr="00EE3032">
                            <w:rPr>
                              <w:rFonts w:ascii="Arial Narrow" w:hAnsi="Arial Narrow"/>
                              <w:b/>
                              <w:w w:val="110"/>
                              <w:sz w:val="16"/>
                              <w:szCs w:val="24"/>
                            </w:rPr>
                            <w:t>10</w:t>
                          </w:r>
                          <w:r w:rsidRPr="00EE3032">
                            <w:rPr>
                              <w:rFonts w:ascii="Arial Narrow" w:hAnsi="Arial Narrow"/>
                              <w:b/>
                              <w:w w:val="110"/>
                              <w:sz w:val="16"/>
                              <w:szCs w:val="24"/>
                            </w:rPr>
                            <w:fldChar w:fldCharType="end"/>
                          </w:r>
                          <w:r w:rsidRPr="00EE3032">
                            <w:rPr>
                              <w:rFonts w:ascii="Arial Narrow" w:hAnsi="Arial Narrow"/>
                              <w:b/>
                              <w:w w:val="110"/>
                              <w:sz w:val="16"/>
                              <w:szCs w:val="24"/>
                            </w:rPr>
                            <w:t xml:space="preserve"> </w:t>
                          </w:r>
                          <w:r w:rsidRPr="00EE3032">
                            <w:rPr>
                              <w:rFonts w:ascii="Arial Narrow" w:hAnsi="Arial Narrow"/>
                              <w:w w:val="110"/>
                              <w:sz w:val="16"/>
                              <w:szCs w:val="24"/>
                            </w:rPr>
                            <w:t>of</w:t>
                          </w:r>
                          <w:r w:rsidRPr="00EE3032">
                            <w:rPr>
                              <w:rFonts w:ascii="Arial Narrow" w:hAnsi="Arial Narrow"/>
                              <w:spacing w:val="5"/>
                              <w:w w:val="110"/>
                              <w:sz w:val="16"/>
                              <w:szCs w:val="24"/>
                            </w:rPr>
                            <w:t xml:space="preserve"> </w:t>
                          </w:r>
                          <w:r w:rsidRPr="00EE3032">
                            <w:rPr>
                              <w:rFonts w:ascii="Arial Narrow" w:hAnsi="Arial Narrow"/>
                              <w:b/>
                              <w:spacing w:val="-5"/>
                              <w:w w:val="110"/>
                              <w:sz w:val="16"/>
                              <w:szCs w:val="24"/>
                            </w:rPr>
                            <w:fldChar w:fldCharType="begin"/>
                          </w:r>
                          <w:r w:rsidRPr="00EE3032">
                            <w:rPr>
                              <w:rFonts w:ascii="Arial Narrow" w:hAnsi="Arial Narrow"/>
                              <w:b/>
                              <w:spacing w:val="-5"/>
                              <w:w w:val="110"/>
                              <w:sz w:val="16"/>
                              <w:szCs w:val="24"/>
                            </w:rPr>
                            <w:instrText xml:space="preserve"> NUMPAGES </w:instrText>
                          </w:r>
                          <w:r w:rsidRPr="00EE3032">
                            <w:rPr>
                              <w:rFonts w:ascii="Arial Narrow" w:hAnsi="Arial Narrow"/>
                              <w:b/>
                              <w:spacing w:val="-5"/>
                              <w:w w:val="110"/>
                              <w:sz w:val="16"/>
                              <w:szCs w:val="24"/>
                            </w:rPr>
                            <w:fldChar w:fldCharType="separate"/>
                          </w:r>
                          <w:r w:rsidRPr="00EE3032">
                            <w:rPr>
                              <w:rFonts w:ascii="Arial Narrow" w:hAnsi="Arial Narrow"/>
                              <w:b/>
                              <w:spacing w:val="-5"/>
                              <w:w w:val="110"/>
                              <w:sz w:val="16"/>
                              <w:szCs w:val="24"/>
                            </w:rPr>
                            <w:t>13</w:t>
                          </w:r>
                          <w:r w:rsidRPr="00EE3032">
                            <w:rPr>
                              <w:rFonts w:ascii="Arial Narrow" w:hAnsi="Arial Narrow"/>
                              <w:b/>
                              <w:spacing w:val="-5"/>
                              <w:w w:val="110"/>
                              <w:sz w:val="16"/>
                              <w:szCs w:val="24"/>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1477457" id="_x0000_t202" coordsize="21600,21600" o:spt="202" path="m,l,21600r21600,l21600,xe">
              <v:stroke joinstyle="miter"/>
              <v:path gradientshapeok="t" o:connecttype="rect"/>
            </v:shapetype>
            <v:shape id="_x0000_s1027" type="#_x0000_t202" style="position:absolute;margin-left:535.5pt;margin-top:-5.35pt;width:64.45pt;height:10.15pt;rotation:-90;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" filled="f" stroked="f">
              <v:textbox inset="0,0,0,0">
                <w:txbxContent>
                  <w:p w14:paraId="092040D9" w14:textId="77777777" w:rsidR="00B11DBD" w:rsidRPr="00EE3032" w:rsidRDefault="00B11DBD" w:rsidP="00B11DBD">
                    <w:pPr>
                      <w:pBdr>
                        <w:top w:val="single" w:sz="4" w:space="1" w:color="auto"/>
                      </w:pBdr>
                      <w:spacing w:line="156" w:lineRule="exact"/>
                      <w:ind w:left="20"/>
                      <w:rPr>
                        <w:rFonts w:ascii="Arial Narrow" w:hAnsi="Arial Narrow"/>
                        <w:b/>
                        <w:sz w:val="16"/>
                        <w:szCs w:val="24"/>
                      </w:rPr>
                    </w:pPr>
                    <w:r w:rsidRPr="007757BE">
                      <w:rPr>
                        <w:noProof/>
                      </w:rPr>
                      <w:drawing>
                        <wp:inline distT="0" distB="0" distL="0" distR="0" wp14:anchorId="6931CE56" wp14:editId="36C5A9B6">
                          <wp:extent cx="19050" cy="133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 cy="133350"/>
                                  </a:xfrm>
                                  <a:prstGeom prst="rect">
                                    <a:avLst/>
                                  </a:prstGeom>
                                  <a:noFill/>
                                  <a:ln>
                                    <a:noFill/>
                                  </a:ln>
                                </pic:spPr>
                              </pic:pic>
                            </a:graphicData>
                          </a:graphic>
                        </wp:inline>
                      </w:drawing>
                    </w:r>
                    <w:r w:rsidRPr="00EE3032">
                      <w:rPr>
                        <w:rFonts w:ascii="Arial Narrow" w:hAnsi="Arial Narrow"/>
                        <w:w w:val="110"/>
                        <w:sz w:val="16"/>
                        <w:szCs w:val="24"/>
                      </w:rPr>
                      <w:t>Page</w:t>
                    </w:r>
                    <w:r w:rsidRPr="00EE3032">
                      <w:rPr>
                        <w:rFonts w:ascii="Arial Narrow" w:hAnsi="Arial Narrow"/>
                        <w:spacing w:val="5"/>
                        <w:w w:val="110"/>
                        <w:sz w:val="16"/>
                        <w:szCs w:val="24"/>
                      </w:rPr>
                      <w:t xml:space="preserve"> </w:t>
                    </w:r>
                    <w:r w:rsidRPr="00EE3032">
                      <w:rPr>
                        <w:rFonts w:ascii="Arial Narrow" w:hAnsi="Arial Narrow"/>
                        <w:b/>
                        <w:w w:val="110"/>
                        <w:sz w:val="16"/>
                        <w:szCs w:val="24"/>
                      </w:rPr>
                      <w:fldChar w:fldCharType="begin"/>
                    </w:r>
                    <w:r w:rsidRPr="00EE3032">
                      <w:rPr>
                        <w:rFonts w:ascii="Arial Narrow" w:hAnsi="Arial Narrow"/>
                        <w:b/>
                        <w:w w:val="110"/>
                        <w:sz w:val="16"/>
                        <w:szCs w:val="24"/>
                      </w:rPr>
                      <w:instrText xml:space="preserve"> PAGE </w:instrText>
                    </w:r>
                    <w:r w:rsidRPr="00EE3032">
                      <w:rPr>
                        <w:rFonts w:ascii="Arial Narrow" w:hAnsi="Arial Narrow"/>
                        <w:b/>
                        <w:w w:val="110"/>
                        <w:sz w:val="16"/>
                        <w:szCs w:val="24"/>
                      </w:rPr>
                      <w:fldChar w:fldCharType="separate"/>
                    </w:r>
                    <w:r w:rsidRPr="00EE3032">
                      <w:rPr>
                        <w:rFonts w:ascii="Arial Narrow" w:hAnsi="Arial Narrow"/>
                        <w:b/>
                        <w:w w:val="110"/>
                        <w:sz w:val="16"/>
                        <w:szCs w:val="24"/>
                      </w:rPr>
                      <w:t>10</w:t>
                    </w:r>
                    <w:r w:rsidRPr="00EE3032">
                      <w:rPr>
                        <w:rFonts w:ascii="Arial Narrow" w:hAnsi="Arial Narrow"/>
                        <w:b/>
                        <w:w w:val="110"/>
                        <w:sz w:val="16"/>
                        <w:szCs w:val="24"/>
                      </w:rPr>
                      <w:fldChar w:fldCharType="end"/>
                    </w:r>
                    <w:r w:rsidRPr="00EE3032">
                      <w:rPr>
                        <w:rFonts w:ascii="Arial Narrow" w:hAnsi="Arial Narrow"/>
                        <w:b/>
                        <w:w w:val="110"/>
                        <w:sz w:val="16"/>
                        <w:szCs w:val="24"/>
                      </w:rPr>
                      <w:t xml:space="preserve"> </w:t>
                    </w:r>
                    <w:r w:rsidRPr="00EE3032">
                      <w:rPr>
                        <w:rFonts w:ascii="Arial Narrow" w:hAnsi="Arial Narrow"/>
                        <w:w w:val="110"/>
                        <w:sz w:val="16"/>
                        <w:szCs w:val="24"/>
                      </w:rPr>
                      <w:t>of</w:t>
                    </w:r>
                    <w:r w:rsidRPr="00EE3032">
                      <w:rPr>
                        <w:rFonts w:ascii="Arial Narrow" w:hAnsi="Arial Narrow"/>
                        <w:spacing w:val="5"/>
                        <w:w w:val="110"/>
                        <w:sz w:val="16"/>
                        <w:szCs w:val="24"/>
                      </w:rPr>
                      <w:t xml:space="preserve"> </w:t>
                    </w:r>
                    <w:r w:rsidRPr="00EE3032">
                      <w:rPr>
                        <w:rFonts w:ascii="Arial Narrow" w:hAnsi="Arial Narrow"/>
                        <w:b/>
                        <w:spacing w:val="-5"/>
                        <w:w w:val="110"/>
                        <w:sz w:val="16"/>
                        <w:szCs w:val="24"/>
                      </w:rPr>
                      <w:fldChar w:fldCharType="begin"/>
                    </w:r>
                    <w:r w:rsidRPr="00EE3032">
                      <w:rPr>
                        <w:rFonts w:ascii="Arial Narrow" w:hAnsi="Arial Narrow"/>
                        <w:b/>
                        <w:spacing w:val="-5"/>
                        <w:w w:val="110"/>
                        <w:sz w:val="16"/>
                        <w:szCs w:val="24"/>
                      </w:rPr>
                      <w:instrText xml:space="preserve"> NUMPAGES </w:instrText>
                    </w:r>
                    <w:r w:rsidRPr="00EE3032">
                      <w:rPr>
                        <w:rFonts w:ascii="Arial Narrow" w:hAnsi="Arial Narrow"/>
                        <w:b/>
                        <w:spacing w:val="-5"/>
                        <w:w w:val="110"/>
                        <w:sz w:val="16"/>
                        <w:szCs w:val="24"/>
                      </w:rPr>
                      <w:fldChar w:fldCharType="separate"/>
                    </w:r>
                    <w:r w:rsidRPr="00EE3032">
                      <w:rPr>
                        <w:rFonts w:ascii="Arial Narrow" w:hAnsi="Arial Narrow"/>
                        <w:b/>
                        <w:spacing w:val="-5"/>
                        <w:w w:val="110"/>
                        <w:sz w:val="16"/>
                        <w:szCs w:val="24"/>
                      </w:rPr>
                      <w:t>13</w:t>
                    </w:r>
                    <w:r w:rsidRPr="00EE3032">
                      <w:rPr>
                        <w:rFonts w:ascii="Arial Narrow" w:hAnsi="Arial Narrow"/>
                        <w:b/>
                        <w:spacing w:val="-5"/>
                        <w:w w:val="110"/>
                        <w:sz w:val="16"/>
                        <w:szCs w:val="24"/>
                      </w:rPr>
                      <w:fldChar w:fldCharType="end"/>
                    </w: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0CB680" w14:textId="77777777" w:rsidR="00702699" w:rsidRDefault="00702699" w:rsidP="007A5BFD">
      <w:r>
        <w:separator/>
      </w:r>
    </w:p>
  </w:footnote>
  <w:footnote w:type="continuationSeparator" w:id="0">
    <w:p w14:paraId="5EE0E24B" w14:textId="77777777" w:rsidR="00702699" w:rsidRDefault="00702699" w:rsidP="007A5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32143" w14:textId="27109F66" w:rsidR="001B3E13" w:rsidRDefault="001B3E13">
    <w:pPr>
      <w:pStyle w:val="Header"/>
    </w:pPr>
  </w:p>
  <w:p w14:paraId="34BD0DCB" w14:textId="53C6B8DF" w:rsidR="00B11DBD" w:rsidRDefault="00B11D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877BA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0" type="#_x0000_t75" style="width:9.75pt;height:64.5pt;visibility:visible;mso-wrap-style:square" o:bullet="t">
        <v:imagedata r:id="rId1" o:title=""/>
      </v:shape>
    </w:pict>
  </w:numPicBullet>
  <w:numPicBullet w:numPicBulletId="1">
    <w:pict>
      <v:shape id="_x0000_i1251" type="#_x0000_t75" style="width:9.75pt;height:64.5pt;visibility:visible;mso-wrap-style:square" o:bullet="t">
        <v:imagedata r:id="rId2" o:title=""/>
      </v:shape>
    </w:pict>
  </w:numPicBullet>
  <w:abstractNum w:abstractNumId="0" w15:restartNumberingAfterBreak="0">
    <w:nsid w:val="010F3F34"/>
    <w:multiLevelType w:val="multilevel"/>
    <w:tmpl w:val="38E2BE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9D5DC8"/>
    <w:multiLevelType w:val="multilevel"/>
    <w:tmpl w:val="38E2BE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634DD7"/>
    <w:multiLevelType w:val="multilevel"/>
    <w:tmpl w:val="D264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77996"/>
    <w:multiLevelType w:val="multilevel"/>
    <w:tmpl w:val="6950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A35A3"/>
    <w:multiLevelType w:val="multilevel"/>
    <w:tmpl w:val="5B3ED2D2"/>
    <w:lvl w:ilvl="0">
      <w:start w:val="1"/>
      <w:numFmt w:val="decimal"/>
      <w:lvlText w:val="%1."/>
      <w:lvlJc w:val="left"/>
      <w:pPr>
        <w:ind w:left="840" w:hanging="360"/>
      </w:pPr>
      <w:rPr>
        <w:rFonts w:hint="default"/>
      </w:rPr>
    </w:lvl>
    <w:lvl w:ilvl="1">
      <w:start w:val="3"/>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5" w15:restartNumberingAfterBreak="0">
    <w:nsid w:val="1D3777A5"/>
    <w:multiLevelType w:val="multilevel"/>
    <w:tmpl w:val="38E2BE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001488"/>
    <w:multiLevelType w:val="multilevel"/>
    <w:tmpl w:val="38E2BE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634182"/>
    <w:multiLevelType w:val="multilevel"/>
    <w:tmpl w:val="A132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2A4C46"/>
    <w:multiLevelType w:val="multilevel"/>
    <w:tmpl w:val="C1FECBF8"/>
    <w:lvl w:ilvl="0">
      <w:start w:val="1"/>
      <w:numFmt w:val="decimal"/>
      <w:lvlText w:val="%1"/>
      <w:lvlJc w:val="left"/>
      <w:pPr>
        <w:ind w:left="514" w:hanging="395"/>
      </w:pPr>
      <w:rPr>
        <w:rFonts w:hint="default"/>
        <w:lang w:val="en-US" w:eastAsia="en-US" w:bidi="ar-SA"/>
      </w:rPr>
    </w:lvl>
    <w:lvl w:ilvl="1">
      <w:start w:val="3"/>
      <w:numFmt w:val="decimal"/>
      <w:lvlText w:val="%1.%2."/>
      <w:lvlJc w:val="left"/>
      <w:pPr>
        <w:ind w:left="514" w:hanging="395"/>
      </w:pPr>
      <w:rPr>
        <w:rFonts w:ascii="Carlito" w:eastAsia="Carlito" w:hAnsi="Carlito" w:cs="Carlito" w:hint="default"/>
        <w:b/>
        <w:bCs/>
        <w:i w:val="0"/>
        <w:iCs w:val="0"/>
        <w:spacing w:val="-2"/>
        <w:w w:val="100"/>
        <w:sz w:val="22"/>
        <w:szCs w:val="22"/>
        <w:lang w:val="en-US" w:eastAsia="en-US" w:bidi="ar-SA"/>
      </w:rPr>
    </w:lvl>
    <w:lvl w:ilvl="2">
      <w:numFmt w:val="bullet"/>
      <w:lvlText w:val=""/>
      <w:lvlJc w:val="left"/>
      <w:pPr>
        <w:ind w:left="840"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045" w:hanging="360"/>
      </w:pPr>
      <w:rPr>
        <w:rFonts w:hint="default"/>
        <w:lang w:val="en-US" w:eastAsia="en-US" w:bidi="ar-SA"/>
      </w:rPr>
    </w:lvl>
    <w:lvl w:ilvl="4">
      <w:numFmt w:val="bullet"/>
      <w:lvlText w:val="•"/>
      <w:lvlJc w:val="left"/>
      <w:pPr>
        <w:ind w:left="4148" w:hanging="360"/>
      </w:pPr>
      <w:rPr>
        <w:rFonts w:hint="default"/>
        <w:lang w:val="en-US" w:eastAsia="en-US" w:bidi="ar-SA"/>
      </w:rPr>
    </w:lvl>
    <w:lvl w:ilvl="5">
      <w:numFmt w:val="bullet"/>
      <w:lvlText w:val="•"/>
      <w:lvlJc w:val="left"/>
      <w:pPr>
        <w:ind w:left="5251" w:hanging="360"/>
      </w:pPr>
      <w:rPr>
        <w:rFonts w:hint="default"/>
        <w:lang w:val="en-US" w:eastAsia="en-US" w:bidi="ar-SA"/>
      </w:rPr>
    </w:lvl>
    <w:lvl w:ilvl="6">
      <w:numFmt w:val="bullet"/>
      <w:lvlText w:val="•"/>
      <w:lvlJc w:val="left"/>
      <w:pPr>
        <w:ind w:left="6354" w:hanging="360"/>
      </w:pPr>
      <w:rPr>
        <w:rFonts w:hint="default"/>
        <w:lang w:val="en-US" w:eastAsia="en-US" w:bidi="ar-SA"/>
      </w:rPr>
    </w:lvl>
    <w:lvl w:ilvl="7">
      <w:numFmt w:val="bullet"/>
      <w:lvlText w:val="•"/>
      <w:lvlJc w:val="left"/>
      <w:pPr>
        <w:ind w:left="7457" w:hanging="360"/>
      </w:pPr>
      <w:rPr>
        <w:rFonts w:hint="default"/>
        <w:lang w:val="en-US" w:eastAsia="en-US" w:bidi="ar-SA"/>
      </w:rPr>
    </w:lvl>
    <w:lvl w:ilvl="8">
      <w:numFmt w:val="bullet"/>
      <w:lvlText w:val="•"/>
      <w:lvlJc w:val="left"/>
      <w:pPr>
        <w:ind w:left="8560" w:hanging="360"/>
      </w:pPr>
      <w:rPr>
        <w:rFonts w:hint="default"/>
        <w:lang w:val="en-US" w:eastAsia="en-US" w:bidi="ar-SA"/>
      </w:rPr>
    </w:lvl>
  </w:abstractNum>
  <w:abstractNum w:abstractNumId="9" w15:restartNumberingAfterBreak="0">
    <w:nsid w:val="2E2E4A81"/>
    <w:multiLevelType w:val="multilevel"/>
    <w:tmpl w:val="DDA4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D6144"/>
    <w:multiLevelType w:val="hybridMultilevel"/>
    <w:tmpl w:val="A8660490"/>
    <w:lvl w:ilvl="0" w:tplc="5F8845E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237745"/>
    <w:multiLevelType w:val="multilevel"/>
    <w:tmpl w:val="38E2BE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2028B2"/>
    <w:multiLevelType w:val="multilevel"/>
    <w:tmpl w:val="D0B89AD4"/>
    <w:lvl w:ilvl="0">
      <w:start w:val="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5B5B70"/>
    <w:multiLevelType w:val="multilevel"/>
    <w:tmpl w:val="38E2BE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7940BD"/>
    <w:multiLevelType w:val="multilevel"/>
    <w:tmpl w:val="38E2BE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1A77CC"/>
    <w:multiLevelType w:val="multilevel"/>
    <w:tmpl w:val="2BC6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EA27CB"/>
    <w:multiLevelType w:val="multilevel"/>
    <w:tmpl w:val="8FB6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3841F6"/>
    <w:multiLevelType w:val="multilevel"/>
    <w:tmpl w:val="98E8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966ED2"/>
    <w:multiLevelType w:val="multilevel"/>
    <w:tmpl w:val="38E2BE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C47436"/>
    <w:multiLevelType w:val="multilevel"/>
    <w:tmpl w:val="38E2BE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C303CF"/>
    <w:multiLevelType w:val="multilevel"/>
    <w:tmpl w:val="38E2BE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D6317C"/>
    <w:multiLevelType w:val="multilevel"/>
    <w:tmpl w:val="1870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E4275D"/>
    <w:multiLevelType w:val="multilevel"/>
    <w:tmpl w:val="38E2BE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AD7FB7"/>
    <w:multiLevelType w:val="multilevel"/>
    <w:tmpl w:val="B0D45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5C3A43"/>
    <w:multiLevelType w:val="multilevel"/>
    <w:tmpl w:val="20A852B4"/>
    <w:lvl w:ilvl="0">
      <w:start w:val="1"/>
      <w:numFmt w:val="bullet"/>
      <w:lvlText w:val=""/>
      <w:lvlJc w:val="left"/>
      <w:pPr>
        <w:ind w:left="720" w:hanging="360"/>
      </w:pPr>
      <w:rPr>
        <w:rFonts w:ascii="Symbol" w:hAnsi="Symbol" w:hint="default"/>
        <w:b/>
        <w:bCs/>
        <w:i w:val="0"/>
        <w:iCs w:val="0"/>
        <w:spacing w:val="0"/>
        <w:w w:val="93"/>
        <w:sz w:val="24"/>
        <w:szCs w:val="24"/>
        <w:lang w:val="en-US" w:eastAsia="en-US" w:bidi="ar-SA"/>
      </w:rPr>
    </w:lvl>
    <w:lvl w:ilvl="1">
      <w:start w:val="1"/>
      <w:numFmt w:val="decimal"/>
      <w:lvlText w:val="%1.%2."/>
      <w:lvlJc w:val="left"/>
      <w:pPr>
        <w:ind w:left="834" w:hanging="432"/>
      </w:pPr>
      <w:rPr>
        <w:rFonts w:ascii="Arial" w:eastAsia="Arial" w:hAnsi="Arial" w:cs="Arial" w:hint="default"/>
        <w:b w:val="0"/>
        <w:bCs w:val="0"/>
        <w:i w:val="0"/>
        <w:iCs w:val="0"/>
        <w:spacing w:val="-1"/>
        <w:w w:val="91"/>
        <w:sz w:val="24"/>
        <w:szCs w:val="24"/>
        <w:lang w:val="en-US" w:eastAsia="en-US" w:bidi="ar-SA"/>
      </w:rPr>
    </w:lvl>
    <w:lvl w:ilvl="2">
      <w:start w:val="1"/>
      <w:numFmt w:val="bullet"/>
      <w:lvlText w:val=""/>
      <w:lvlJc w:val="left"/>
      <w:pPr>
        <w:ind w:left="1440" w:hanging="360"/>
      </w:pPr>
      <w:rPr>
        <w:rFonts w:ascii="Symbol" w:hAnsi="Symbol" w:hint="default"/>
      </w:rPr>
    </w:lvl>
    <w:lvl w:ilvl="3">
      <w:numFmt w:val="bullet"/>
      <w:lvlText w:val="•"/>
      <w:lvlJc w:val="left"/>
      <w:pPr>
        <w:ind w:left="2545" w:hanging="360"/>
      </w:pPr>
      <w:rPr>
        <w:rFonts w:hint="default"/>
        <w:lang w:val="en-US" w:eastAsia="en-US" w:bidi="ar-SA"/>
      </w:rPr>
    </w:lvl>
    <w:lvl w:ilvl="4">
      <w:numFmt w:val="bullet"/>
      <w:lvlText w:val="•"/>
      <w:lvlJc w:val="left"/>
      <w:pPr>
        <w:ind w:left="3651" w:hanging="360"/>
      </w:pPr>
      <w:rPr>
        <w:rFonts w:hint="default"/>
        <w:lang w:val="en-US" w:eastAsia="en-US" w:bidi="ar-SA"/>
      </w:rPr>
    </w:lvl>
    <w:lvl w:ilvl="5">
      <w:numFmt w:val="bullet"/>
      <w:lvlText w:val="•"/>
      <w:lvlJc w:val="left"/>
      <w:pPr>
        <w:ind w:left="4757" w:hanging="360"/>
      </w:pPr>
      <w:rPr>
        <w:rFonts w:hint="default"/>
        <w:lang w:val="en-US" w:eastAsia="en-US" w:bidi="ar-SA"/>
      </w:rPr>
    </w:lvl>
    <w:lvl w:ilvl="6">
      <w:numFmt w:val="bullet"/>
      <w:lvlText w:val="•"/>
      <w:lvlJc w:val="left"/>
      <w:pPr>
        <w:ind w:left="5863" w:hanging="360"/>
      </w:pPr>
      <w:rPr>
        <w:rFonts w:hint="default"/>
        <w:lang w:val="en-US" w:eastAsia="en-US" w:bidi="ar-SA"/>
      </w:rPr>
    </w:lvl>
    <w:lvl w:ilvl="7">
      <w:numFmt w:val="bullet"/>
      <w:lvlText w:val="•"/>
      <w:lvlJc w:val="left"/>
      <w:pPr>
        <w:ind w:left="6969" w:hanging="360"/>
      </w:pPr>
      <w:rPr>
        <w:rFonts w:hint="default"/>
        <w:lang w:val="en-US" w:eastAsia="en-US" w:bidi="ar-SA"/>
      </w:rPr>
    </w:lvl>
    <w:lvl w:ilvl="8">
      <w:numFmt w:val="bullet"/>
      <w:lvlText w:val="•"/>
      <w:lvlJc w:val="left"/>
      <w:pPr>
        <w:ind w:left="8074" w:hanging="360"/>
      </w:pPr>
      <w:rPr>
        <w:rFonts w:hint="default"/>
        <w:lang w:val="en-US" w:eastAsia="en-US" w:bidi="ar-SA"/>
      </w:rPr>
    </w:lvl>
  </w:abstractNum>
  <w:abstractNum w:abstractNumId="25" w15:restartNumberingAfterBreak="0">
    <w:nsid w:val="609D4222"/>
    <w:multiLevelType w:val="multilevel"/>
    <w:tmpl w:val="B366CF14"/>
    <w:lvl w:ilvl="0">
      <w:start w:val="2"/>
      <w:numFmt w:val="decimal"/>
      <w:lvlText w:val="%1"/>
      <w:lvlJc w:val="left"/>
      <w:pPr>
        <w:ind w:left="640" w:hanging="640"/>
      </w:pPr>
      <w:rPr>
        <w:rFonts w:hint="default"/>
      </w:rPr>
    </w:lvl>
    <w:lvl w:ilvl="1">
      <w:start w:val="2"/>
      <w:numFmt w:val="decimal"/>
      <w:lvlText w:val="%1.%2"/>
      <w:lvlJc w:val="left"/>
      <w:pPr>
        <w:ind w:left="1040" w:hanging="720"/>
      </w:pPr>
      <w:rPr>
        <w:rFonts w:hint="default"/>
      </w:rPr>
    </w:lvl>
    <w:lvl w:ilvl="2">
      <w:start w:val="2"/>
      <w:numFmt w:val="decimal"/>
      <w:lvlText w:val="%1.%2.%3"/>
      <w:lvlJc w:val="left"/>
      <w:pPr>
        <w:ind w:left="1360" w:hanging="720"/>
      </w:pPr>
      <w:rPr>
        <w:rFonts w:hint="default"/>
      </w:rPr>
    </w:lvl>
    <w:lvl w:ilvl="3">
      <w:start w:val="1"/>
      <w:numFmt w:val="decimal"/>
      <w:lvlText w:val="%1.%2.%3.%4"/>
      <w:lvlJc w:val="left"/>
      <w:pPr>
        <w:ind w:left="2040" w:hanging="1080"/>
      </w:pPr>
      <w:rPr>
        <w:rFonts w:hint="default"/>
      </w:rPr>
    </w:lvl>
    <w:lvl w:ilvl="4">
      <w:start w:val="1"/>
      <w:numFmt w:val="decimal"/>
      <w:lvlText w:val="%1.%2.%3.%4.%5"/>
      <w:lvlJc w:val="left"/>
      <w:pPr>
        <w:ind w:left="2720" w:hanging="144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720" w:hanging="180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26" w15:restartNumberingAfterBreak="0">
    <w:nsid w:val="649C7F3F"/>
    <w:multiLevelType w:val="multilevel"/>
    <w:tmpl w:val="DD4E922E"/>
    <w:lvl w:ilvl="0">
      <w:start w:val="2"/>
      <w:numFmt w:val="decimal"/>
      <w:lvlText w:val="%1"/>
      <w:lvlJc w:val="left"/>
      <w:pPr>
        <w:ind w:left="640" w:hanging="64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6A0173B5"/>
    <w:multiLevelType w:val="multilevel"/>
    <w:tmpl w:val="87AA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840622"/>
    <w:multiLevelType w:val="multilevel"/>
    <w:tmpl w:val="CB04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AD7339"/>
    <w:multiLevelType w:val="multilevel"/>
    <w:tmpl w:val="64E0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50797F"/>
    <w:multiLevelType w:val="multilevel"/>
    <w:tmpl w:val="38E2BE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6150AE"/>
    <w:multiLevelType w:val="multilevel"/>
    <w:tmpl w:val="E2C6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7870346">
    <w:abstractNumId w:val="8"/>
  </w:num>
  <w:num w:numId="2" w16cid:durableId="228687858">
    <w:abstractNumId w:val="4"/>
  </w:num>
  <w:num w:numId="3" w16cid:durableId="1771660703">
    <w:abstractNumId w:val="14"/>
  </w:num>
  <w:num w:numId="4" w16cid:durableId="582839305">
    <w:abstractNumId w:val="12"/>
  </w:num>
  <w:num w:numId="5" w16cid:durableId="267782384">
    <w:abstractNumId w:val="21"/>
  </w:num>
  <w:num w:numId="6" w16cid:durableId="781848140">
    <w:abstractNumId w:val="7"/>
  </w:num>
  <w:num w:numId="7" w16cid:durableId="88161763">
    <w:abstractNumId w:val="29"/>
  </w:num>
  <w:num w:numId="8" w16cid:durableId="1113748671">
    <w:abstractNumId w:val="27"/>
  </w:num>
  <w:num w:numId="9" w16cid:durableId="902566720">
    <w:abstractNumId w:val="17"/>
  </w:num>
  <w:num w:numId="10" w16cid:durableId="922838396">
    <w:abstractNumId w:val="31"/>
  </w:num>
  <w:num w:numId="11" w16cid:durableId="716516558">
    <w:abstractNumId w:val="15"/>
  </w:num>
  <w:num w:numId="12" w16cid:durableId="727144573">
    <w:abstractNumId w:val="16"/>
  </w:num>
  <w:num w:numId="13" w16cid:durableId="1166507935">
    <w:abstractNumId w:val="2"/>
  </w:num>
  <w:num w:numId="14" w16cid:durableId="1861385277">
    <w:abstractNumId w:val="3"/>
  </w:num>
  <w:num w:numId="15" w16cid:durableId="188838245">
    <w:abstractNumId w:val="9"/>
  </w:num>
  <w:num w:numId="16" w16cid:durableId="1738043748">
    <w:abstractNumId w:val="23"/>
  </w:num>
  <w:num w:numId="17" w16cid:durableId="1314722984">
    <w:abstractNumId w:val="28"/>
  </w:num>
  <w:num w:numId="18" w16cid:durableId="1675184868">
    <w:abstractNumId w:val="24"/>
  </w:num>
  <w:num w:numId="19" w16cid:durableId="1534612168">
    <w:abstractNumId w:val="19"/>
  </w:num>
  <w:num w:numId="20" w16cid:durableId="1263874913">
    <w:abstractNumId w:val="22"/>
  </w:num>
  <w:num w:numId="21" w16cid:durableId="1078015310">
    <w:abstractNumId w:val="11"/>
  </w:num>
  <w:num w:numId="22" w16cid:durableId="526452109">
    <w:abstractNumId w:val="1"/>
  </w:num>
  <w:num w:numId="23" w16cid:durableId="1750226930">
    <w:abstractNumId w:val="18"/>
  </w:num>
  <w:num w:numId="24" w16cid:durableId="655112865">
    <w:abstractNumId w:val="13"/>
  </w:num>
  <w:num w:numId="25" w16cid:durableId="1531913126">
    <w:abstractNumId w:val="6"/>
  </w:num>
  <w:num w:numId="26" w16cid:durableId="421875989">
    <w:abstractNumId w:val="5"/>
  </w:num>
  <w:num w:numId="27" w16cid:durableId="1246183577">
    <w:abstractNumId w:val="20"/>
  </w:num>
  <w:num w:numId="28" w16cid:durableId="863859485">
    <w:abstractNumId w:val="0"/>
  </w:num>
  <w:num w:numId="29" w16cid:durableId="898519538">
    <w:abstractNumId w:val="30"/>
  </w:num>
  <w:num w:numId="30" w16cid:durableId="1027488207">
    <w:abstractNumId w:val="26"/>
  </w:num>
  <w:num w:numId="31" w16cid:durableId="1619604449">
    <w:abstractNumId w:val="25"/>
  </w:num>
  <w:num w:numId="32" w16cid:durableId="870729399">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8845401">
    <w:abstractNumId w:val="4"/>
  </w:num>
  <w:num w:numId="34" w16cid:durableId="92870509">
    <w:abstractNumId w:val="4"/>
  </w:num>
  <w:num w:numId="35" w16cid:durableId="1336423031">
    <w:abstractNumId w:val="4"/>
  </w:num>
  <w:num w:numId="36" w16cid:durableId="16782754">
    <w:abstractNumId w:val="4"/>
  </w:num>
  <w:num w:numId="37" w16cid:durableId="1046176248">
    <w:abstractNumId w:val="10"/>
  </w:num>
  <w:num w:numId="38" w16cid:durableId="1519005767">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823"/>
    <w:rsid w:val="00004823"/>
    <w:rsid w:val="00022C95"/>
    <w:rsid w:val="000539CF"/>
    <w:rsid w:val="001504CB"/>
    <w:rsid w:val="00185A6A"/>
    <w:rsid w:val="00186461"/>
    <w:rsid w:val="00195B33"/>
    <w:rsid w:val="001B1D29"/>
    <w:rsid w:val="001B3E13"/>
    <w:rsid w:val="001E2680"/>
    <w:rsid w:val="00211F55"/>
    <w:rsid w:val="00261F25"/>
    <w:rsid w:val="0029753E"/>
    <w:rsid w:val="002C70D4"/>
    <w:rsid w:val="002F5274"/>
    <w:rsid w:val="003B789D"/>
    <w:rsid w:val="00403EF7"/>
    <w:rsid w:val="0044475B"/>
    <w:rsid w:val="004842BB"/>
    <w:rsid w:val="004A37E0"/>
    <w:rsid w:val="004E63A4"/>
    <w:rsid w:val="00524430"/>
    <w:rsid w:val="00573BEF"/>
    <w:rsid w:val="005B2C9D"/>
    <w:rsid w:val="005F01E5"/>
    <w:rsid w:val="005F2B07"/>
    <w:rsid w:val="005F743D"/>
    <w:rsid w:val="00612101"/>
    <w:rsid w:val="00702699"/>
    <w:rsid w:val="00787F41"/>
    <w:rsid w:val="007A5BFD"/>
    <w:rsid w:val="007C3013"/>
    <w:rsid w:val="007C6688"/>
    <w:rsid w:val="007D7A18"/>
    <w:rsid w:val="00803433"/>
    <w:rsid w:val="0083410B"/>
    <w:rsid w:val="00846F5E"/>
    <w:rsid w:val="008501DD"/>
    <w:rsid w:val="00877B4A"/>
    <w:rsid w:val="00886DD6"/>
    <w:rsid w:val="00985678"/>
    <w:rsid w:val="00A01C40"/>
    <w:rsid w:val="00A14872"/>
    <w:rsid w:val="00A45EF1"/>
    <w:rsid w:val="00A47CE9"/>
    <w:rsid w:val="00A56F2F"/>
    <w:rsid w:val="00AB2C4E"/>
    <w:rsid w:val="00AB5E04"/>
    <w:rsid w:val="00B0092A"/>
    <w:rsid w:val="00B11DBD"/>
    <w:rsid w:val="00B368C4"/>
    <w:rsid w:val="00B96164"/>
    <w:rsid w:val="00B97423"/>
    <w:rsid w:val="00BA3454"/>
    <w:rsid w:val="00BE4CA0"/>
    <w:rsid w:val="00C15C93"/>
    <w:rsid w:val="00C46207"/>
    <w:rsid w:val="00C929AA"/>
    <w:rsid w:val="00D12E1C"/>
    <w:rsid w:val="00D803E0"/>
    <w:rsid w:val="00DA1EC4"/>
    <w:rsid w:val="00DB3A3A"/>
    <w:rsid w:val="00DC6825"/>
    <w:rsid w:val="00DE3C99"/>
    <w:rsid w:val="00E32641"/>
    <w:rsid w:val="00E618C2"/>
    <w:rsid w:val="00E816F3"/>
    <w:rsid w:val="00EB5C89"/>
    <w:rsid w:val="00EE3032"/>
    <w:rsid w:val="00F12E9E"/>
    <w:rsid w:val="00F30412"/>
    <w:rsid w:val="00F57E20"/>
    <w:rsid w:val="00F736A1"/>
    <w:rsid w:val="00FC53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2FD1C7D"/>
  <w15:chartTrackingRefBased/>
  <w15:docId w15:val="{B7CE9B72-BA0B-40AC-9D18-87C6F6EA0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823"/>
    <w:pPr>
      <w:widowControl w:val="0"/>
      <w:autoSpaceDE w:val="0"/>
      <w:autoSpaceDN w:val="0"/>
      <w:spacing w:after="0" w:line="240" w:lineRule="auto"/>
    </w:pPr>
    <w:rPr>
      <w:rFonts w:ascii="Carlito" w:eastAsia="Carlito" w:hAnsi="Carlito" w:cs="Carlito"/>
      <w:kern w:val="0"/>
      <w:sz w:val="22"/>
      <w:szCs w:val="22"/>
      <w14:ligatures w14:val="none"/>
    </w:rPr>
  </w:style>
  <w:style w:type="paragraph" w:styleId="Heading1">
    <w:name w:val="heading 1"/>
    <w:basedOn w:val="Normal"/>
    <w:next w:val="Normal"/>
    <w:link w:val="Heading1Char"/>
    <w:autoRedefine/>
    <w:uiPriority w:val="9"/>
    <w:qFormat/>
    <w:rsid w:val="002C70D4"/>
    <w:pPr>
      <w:keepNext/>
      <w:keepLines/>
      <w:spacing w:before="24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048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048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48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48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48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48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48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48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C40"/>
    <w:rPr>
      <w:rFonts w:ascii="Arial" w:eastAsiaTheme="majorEastAsia" w:hAnsi="Arial" w:cs="Arial"/>
      <w:color w:val="0F4761" w:themeColor="accent1" w:themeShade="BF"/>
      <w:kern w:val="0"/>
      <w:sz w:val="40"/>
      <w:szCs w:val="40"/>
      <w14:ligatures w14:val="none"/>
    </w:rPr>
  </w:style>
  <w:style w:type="character" w:customStyle="1" w:styleId="Heading2Char">
    <w:name w:val="Heading 2 Char"/>
    <w:basedOn w:val="DefaultParagraphFont"/>
    <w:link w:val="Heading2"/>
    <w:uiPriority w:val="9"/>
    <w:rsid w:val="000048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048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48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48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48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48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48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4823"/>
    <w:rPr>
      <w:rFonts w:eastAsiaTheme="majorEastAsia" w:cstheme="majorBidi"/>
      <w:color w:val="272727" w:themeColor="text1" w:themeTint="D8"/>
    </w:rPr>
  </w:style>
  <w:style w:type="paragraph" w:styleId="Title">
    <w:name w:val="Title"/>
    <w:basedOn w:val="Normal"/>
    <w:next w:val="Normal"/>
    <w:link w:val="TitleChar"/>
    <w:uiPriority w:val="10"/>
    <w:qFormat/>
    <w:rsid w:val="000048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48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48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48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4823"/>
    <w:pPr>
      <w:spacing w:before="160"/>
      <w:jc w:val="center"/>
    </w:pPr>
    <w:rPr>
      <w:i/>
      <w:iCs/>
      <w:color w:val="404040" w:themeColor="text1" w:themeTint="BF"/>
    </w:rPr>
  </w:style>
  <w:style w:type="character" w:customStyle="1" w:styleId="QuoteChar">
    <w:name w:val="Quote Char"/>
    <w:basedOn w:val="DefaultParagraphFont"/>
    <w:link w:val="Quote"/>
    <w:uiPriority w:val="29"/>
    <w:rsid w:val="00004823"/>
    <w:rPr>
      <w:i/>
      <w:iCs/>
      <w:color w:val="404040" w:themeColor="text1" w:themeTint="BF"/>
    </w:rPr>
  </w:style>
  <w:style w:type="paragraph" w:styleId="ListParagraph">
    <w:name w:val="List Paragraph"/>
    <w:basedOn w:val="Normal"/>
    <w:uiPriority w:val="1"/>
    <w:qFormat/>
    <w:rsid w:val="00004823"/>
    <w:pPr>
      <w:ind w:left="720"/>
      <w:contextualSpacing/>
    </w:pPr>
  </w:style>
  <w:style w:type="character" w:styleId="IntenseEmphasis">
    <w:name w:val="Intense Emphasis"/>
    <w:basedOn w:val="DefaultParagraphFont"/>
    <w:uiPriority w:val="21"/>
    <w:qFormat/>
    <w:rsid w:val="00004823"/>
    <w:rPr>
      <w:i/>
      <w:iCs/>
      <w:color w:val="0F4761" w:themeColor="accent1" w:themeShade="BF"/>
    </w:rPr>
  </w:style>
  <w:style w:type="paragraph" w:styleId="IntenseQuote">
    <w:name w:val="Intense Quote"/>
    <w:basedOn w:val="Normal"/>
    <w:next w:val="Normal"/>
    <w:link w:val="IntenseQuoteChar"/>
    <w:uiPriority w:val="30"/>
    <w:qFormat/>
    <w:rsid w:val="000048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4823"/>
    <w:rPr>
      <w:i/>
      <w:iCs/>
      <w:color w:val="0F4761" w:themeColor="accent1" w:themeShade="BF"/>
    </w:rPr>
  </w:style>
  <w:style w:type="character" w:styleId="IntenseReference">
    <w:name w:val="Intense Reference"/>
    <w:basedOn w:val="DefaultParagraphFont"/>
    <w:uiPriority w:val="32"/>
    <w:qFormat/>
    <w:rsid w:val="00004823"/>
    <w:rPr>
      <w:b/>
      <w:bCs/>
      <w:smallCaps/>
      <w:color w:val="0F4761" w:themeColor="accent1" w:themeShade="BF"/>
      <w:spacing w:val="5"/>
    </w:rPr>
  </w:style>
  <w:style w:type="paragraph" w:styleId="TOC1">
    <w:name w:val="toc 1"/>
    <w:basedOn w:val="Normal"/>
    <w:uiPriority w:val="39"/>
    <w:qFormat/>
    <w:rsid w:val="00004823"/>
    <w:pPr>
      <w:spacing w:before="269"/>
      <w:ind w:left="838" w:hanging="358"/>
    </w:pPr>
    <w:rPr>
      <w:b/>
      <w:bCs/>
    </w:rPr>
  </w:style>
  <w:style w:type="paragraph" w:styleId="TOC2">
    <w:name w:val="toc 2"/>
    <w:basedOn w:val="Normal"/>
    <w:uiPriority w:val="39"/>
    <w:qFormat/>
    <w:rsid w:val="00004823"/>
    <w:pPr>
      <w:ind w:left="1223" w:hanging="383"/>
    </w:pPr>
  </w:style>
  <w:style w:type="paragraph" w:styleId="BodyText">
    <w:name w:val="Body Text"/>
    <w:basedOn w:val="Normal"/>
    <w:link w:val="BodyTextChar"/>
    <w:uiPriority w:val="1"/>
    <w:qFormat/>
    <w:rsid w:val="00004823"/>
  </w:style>
  <w:style w:type="character" w:customStyle="1" w:styleId="BodyTextChar">
    <w:name w:val="Body Text Char"/>
    <w:basedOn w:val="DefaultParagraphFont"/>
    <w:link w:val="BodyText"/>
    <w:uiPriority w:val="1"/>
    <w:rsid w:val="00004823"/>
    <w:rPr>
      <w:rFonts w:ascii="Carlito" w:eastAsia="Carlito" w:hAnsi="Carlito" w:cs="Carlito"/>
      <w:kern w:val="0"/>
      <w:sz w:val="22"/>
      <w:szCs w:val="22"/>
      <w:lang w:val="en-US"/>
      <w14:ligatures w14:val="none"/>
    </w:rPr>
  </w:style>
  <w:style w:type="paragraph" w:customStyle="1" w:styleId="TableParagraph">
    <w:name w:val="Table Paragraph"/>
    <w:basedOn w:val="Normal"/>
    <w:uiPriority w:val="1"/>
    <w:qFormat/>
    <w:rsid w:val="00004823"/>
    <w:pPr>
      <w:spacing w:line="249" w:lineRule="exact"/>
    </w:pPr>
  </w:style>
  <w:style w:type="paragraph" w:styleId="TOCHeading">
    <w:name w:val="TOC Heading"/>
    <w:basedOn w:val="Heading1"/>
    <w:next w:val="Normal"/>
    <w:uiPriority w:val="39"/>
    <w:unhideWhenUsed/>
    <w:qFormat/>
    <w:rsid w:val="00B0092A"/>
    <w:pPr>
      <w:widowControl/>
      <w:autoSpaceDE/>
      <w:autoSpaceDN/>
      <w:spacing w:line="259" w:lineRule="auto"/>
      <w:outlineLvl w:val="9"/>
    </w:pPr>
    <w:rPr>
      <w:sz w:val="32"/>
      <w:szCs w:val="32"/>
      <w:lang w:eastAsia="en-GB"/>
    </w:rPr>
  </w:style>
  <w:style w:type="character" w:styleId="Hyperlink">
    <w:name w:val="Hyperlink"/>
    <w:basedOn w:val="DefaultParagraphFont"/>
    <w:uiPriority w:val="99"/>
    <w:unhideWhenUsed/>
    <w:rsid w:val="00B0092A"/>
    <w:rPr>
      <w:color w:val="467886" w:themeColor="hyperlink"/>
      <w:u w:val="single"/>
    </w:rPr>
  </w:style>
  <w:style w:type="character" w:styleId="UnresolvedMention">
    <w:name w:val="Unresolved Mention"/>
    <w:basedOn w:val="DefaultParagraphFont"/>
    <w:uiPriority w:val="99"/>
    <w:semiHidden/>
    <w:unhideWhenUsed/>
    <w:rsid w:val="00DA1EC4"/>
    <w:rPr>
      <w:color w:val="605E5C"/>
      <w:shd w:val="clear" w:color="auto" w:fill="E1DFDD"/>
    </w:rPr>
  </w:style>
  <w:style w:type="paragraph" w:styleId="BodyText2">
    <w:name w:val="Body Text 2"/>
    <w:basedOn w:val="Normal"/>
    <w:link w:val="BodyText2Char"/>
    <w:uiPriority w:val="99"/>
    <w:semiHidden/>
    <w:unhideWhenUsed/>
    <w:rsid w:val="00E32641"/>
    <w:pPr>
      <w:spacing w:after="120" w:line="480" w:lineRule="auto"/>
    </w:pPr>
  </w:style>
  <w:style w:type="character" w:customStyle="1" w:styleId="BodyText2Char">
    <w:name w:val="Body Text 2 Char"/>
    <w:basedOn w:val="DefaultParagraphFont"/>
    <w:link w:val="BodyText2"/>
    <w:uiPriority w:val="99"/>
    <w:semiHidden/>
    <w:rsid w:val="00E32641"/>
    <w:rPr>
      <w:rFonts w:ascii="Carlito" w:eastAsia="Carlito" w:hAnsi="Carlito" w:cs="Carlito"/>
      <w:kern w:val="0"/>
      <w:sz w:val="22"/>
      <w:szCs w:val="22"/>
      <w:lang w:val="en-US"/>
      <w14:ligatures w14:val="none"/>
    </w:rPr>
  </w:style>
  <w:style w:type="paragraph" w:styleId="Header">
    <w:name w:val="header"/>
    <w:basedOn w:val="Normal"/>
    <w:link w:val="HeaderChar"/>
    <w:uiPriority w:val="99"/>
    <w:unhideWhenUsed/>
    <w:rsid w:val="007A5BFD"/>
    <w:pPr>
      <w:tabs>
        <w:tab w:val="center" w:pos="4513"/>
        <w:tab w:val="right" w:pos="9026"/>
      </w:tabs>
    </w:pPr>
  </w:style>
  <w:style w:type="character" w:customStyle="1" w:styleId="HeaderChar">
    <w:name w:val="Header Char"/>
    <w:basedOn w:val="DefaultParagraphFont"/>
    <w:link w:val="Header"/>
    <w:uiPriority w:val="99"/>
    <w:rsid w:val="007A5BFD"/>
    <w:rPr>
      <w:rFonts w:ascii="Carlito" w:eastAsia="Carlito" w:hAnsi="Carlito" w:cs="Carlito"/>
      <w:kern w:val="0"/>
      <w:sz w:val="22"/>
      <w:szCs w:val="22"/>
      <w:lang w:val="en-US"/>
      <w14:ligatures w14:val="none"/>
    </w:rPr>
  </w:style>
  <w:style w:type="paragraph" w:styleId="Footer">
    <w:name w:val="footer"/>
    <w:basedOn w:val="Normal"/>
    <w:link w:val="FooterChar"/>
    <w:uiPriority w:val="99"/>
    <w:unhideWhenUsed/>
    <w:rsid w:val="007A5BFD"/>
    <w:pPr>
      <w:tabs>
        <w:tab w:val="center" w:pos="4513"/>
        <w:tab w:val="right" w:pos="9026"/>
      </w:tabs>
    </w:pPr>
  </w:style>
  <w:style w:type="character" w:customStyle="1" w:styleId="FooterChar">
    <w:name w:val="Footer Char"/>
    <w:basedOn w:val="DefaultParagraphFont"/>
    <w:link w:val="Footer"/>
    <w:uiPriority w:val="99"/>
    <w:rsid w:val="007A5BFD"/>
    <w:rPr>
      <w:rFonts w:ascii="Carlito" w:eastAsia="Carlito" w:hAnsi="Carlito" w:cs="Carlito"/>
      <w:kern w:val="0"/>
      <w:sz w:val="22"/>
      <w:szCs w:val="22"/>
      <w:lang w:val="en-US"/>
      <w14:ligatures w14:val="none"/>
    </w:rPr>
  </w:style>
  <w:style w:type="paragraph" w:styleId="TOC3">
    <w:name w:val="toc 3"/>
    <w:basedOn w:val="Normal"/>
    <w:next w:val="Normal"/>
    <w:autoRedefine/>
    <w:uiPriority w:val="39"/>
    <w:unhideWhenUsed/>
    <w:rsid w:val="00185A6A"/>
    <w:pPr>
      <w:tabs>
        <w:tab w:val="left" w:pos="868"/>
        <w:tab w:val="left" w:pos="1526"/>
        <w:tab w:val="right" w:leader="dot" w:pos="9477"/>
        <w:tab w:val="right" w:leader="dot" w:pos="10760"/>
      </w:tabs>
      <w:ind w:left="1858" w:right="403" w:hanging="10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025934">
      <w:bodyDiv w:val="1"/>
      <w:marLeft w:val="0"/>
      <w:marRight w:val="0"/>
      <w:marTop w:val="0"/>
      <w:marBottom w:val="0"/>
      <w:divBdr>
        <w:top w:val="none" w:sz="0" w:space="0" w:color="auto"/>
        <w:left w:val="none" w:sz="0" w:space="0" w:color="auto"/>
        <w:bottom w:val="none" w:sz="0" w:space="0" w:color="auto"/>
        <w:right w:val="none" w:sz="0" w:space="0" w:color="auto"/>
      </w:divBdr>
    </w:div>
    <w:div w:id="177933975">
      <w:bodyDiv w:val="1"/>
      <w:marLeft w:val="0"/>
      <w:marRight w:val="0"/>
      <w:marTop w:val="0"/>
      <w:marBottom w:val="0"/>
      <w:divBdr>
        <w:top w:val="none" w:sz="0" w:space="0" w:color="auto"/>
        <w:left w:val="none" w:sz="0" w:space="0" w:color="auto"/>
        <w:bottom w:val="none" w:sz="0" w:space="0" w:color="auto"/>
        <w:right w:val="none" w:sz="0" w:space="0" w:color="auto"/>
      </w:divBdr>
    </w:div>
    <w:div w:id="44350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sv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png@01D9F217.8B08A730" TargetMode="External"/><Relationship Id="rId5" Type="http://schemas.openxmlformats.org/officeDocument/2006/relationships/webSettings" Target="webSettings.xml"/><Relationship Id="rId15" Type="http://schemas.openxmlformats.org/officeDocument/2006/relationships/image" Target="media/image7.sv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2F1F4-0905-4811-AF18-3AFA81C30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3973</Words>
  <Characters>25238</Characters>
  <Application>Microsoft Office Word</Application>
  <DocSecurity>0</DocSecurity>
  <Lines>934</Lines>
  <Paragraphs>521</Paragraphs>
  <ScaleCrop>false</ScaleCrop>
  <HeadingPairs>
    <vt:vector size="2" baseType="variant">
      <vt:variant>
        <vt:lpstr>Title</vt:lpstr>
      </vt:variant>
      <vt:variant>
        <vt:i4>1</vt:i4>
      </vt:variant>
    </vt:vector>
  </HeadingPairs>
  <TitlesOfParts>
    <vt:vector size="1" baseType="lpstr">
      <vt:lpstr/>
    </vt:vector>
  </TitlesOfParts>
  <Company>Moorfields Eye Hospital</Company>
  <LinksUpToDate>false</LinksUpToDate>
  <CharactersWithSpaces>28690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Idrees (MOORFIELDS EYE HOSPITAL NHS FOUNDATION TRUST)</dc:creator>
  <cp:keywords/>
  <dc:description/>
  <cp:lastModifiedBy>MOHAMMED, Idrees (MOORFIELDS EYE HOSPITAL NHS FOUNDATION TRUST)</cp:lastModifiedBy>
  <cp:revision>3</cp:revision>
  <dcterms:created xsi:type="dcterms:W3CDTF">2024-11-06T17:26:00Z</dcterms:created>
  <dcterms:modified xsi:type="dcterms:W3CDTF">2024-11-06T17:30:00Z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f79dbbfd6d0ff29a3b25d102d196cb374d97bd25aa5705180fa39b490196bd11</vt:lpwstr>
  </property>
</Properties>
</file>